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72"/>
      </w:tblGrid>
      <w:tr w:rsidR="00196BF3" w:rsidRPr="00196BF3" w:rsidTr="00196BF3">
        <w:trPr>
          <w:trHeight w:val="300"/>
        </w:trPr>
        <w:tc>
          <w:tcPr>
            <w:tcW w:w="0" w:type="auto"/>
            <w:shd w:val="clear" w:color="auto" w:fill="EFEFEF"/>
            <w:tcMar>
              <w:top w:w="75" w:type="dxa"/>
              <w:left w:w="150" w:type="dxa"/>
              <w:bottom w:w="60" w:type="dxa"/>
              <w:right w:w="150" w:type="dxa"/>
            </w:tcMar>
            <w:hideMark/>
          </w:tcPr>
          <w:p w:rsidR="00196BF3" w:rsidRPr="00196BF3" w:rsidRDefault="00196BF3" w:rsidP="00196BF3">
            <w:pPr>
              <w:spacing w:after="0" w:line="240" w:lineRule="auto"/>
              <w:rPr>
                <w:rFonts w:ascii="Arial" w:eastAsia="Times New Roman" w:hAnsi="Arial" w:cs="Arial"/>
                <w:b/>
                <w:bCs/>
                <w:color w:val="1B1B1B"/>
                <w:sz w:val="18"/>
                <w:szCs w:val="18"/>
                <w:lang w:eastAsia="fr-FR"/>
              </w:rPr>
            </w:pPr>
            <w:r w:rsidRPr="00196BF3">
              <w:rPr>
                <w:rFonts w:ascii="Arial" w:eastAsia="Times New Roman" w:hAnsi="Arial" w:cs="Arial"/>
                <w:b/>
                <w:bCs/>
                <w:color w:val="1B1B1B"/>
                <w:sz w:val="18"/>
                <w:szCs w:val="18"/>
                <w:lang w:eastAsia="fr-FR"/>
              </w:rPr>
              <w:t>AJDA 2014 p. 542</w:t>
            </w:r>
          </w:p>
        </w:tc>
      </w:tr>
      <w:tr w:rsidR="00196BF3" w:rsidRPr="00196BF3" w:rsidTr="00196BF3">
        <w:tc>
          <w:tcPr>
            <w:tcW w:w="0" w:type="auto"/>
            <w:tcBorders>
              <w:bottom w:val="single" w:sz="12" w:space="0" w:color="EFEFEF"/>
            </w:tcBorders>
            <w:shd w:val="clear" w:color="auto" w:fill="FBFBFB"/>
            <w:tcMar>
              <w:top w:w="150" w:type="dxa"/>
              <w:left w:w="150" w:type="dxa"/>
              <w:bottom w:w="75" w:type="dxa"/>
              <w:right w:w="0" w:type="dxa"/>
            </w:tcMar>
            <w:hideMark/>
          </w:tcPr>
          <w:p w:rsidR="00196BF3" w:rsidRPr="00196BF3" w:rsidRDefault="00196BF3" w:rsidP="00196BF3">
            <w:pPr>
              <w:spacing w:after="0" w:line="240" w:lineRule="auto"/>
              <w:rPr>
                <w:rFonts w:ascii="Arial" w:eastAsia="Times New Roman" w:hAnsi="Arial" w:cs="Arial"/>
                <w:b/>
                <w:bCs/>
                <w:color w:val="BB1126"/>
                <w:sz w:val="17"/>
                <w:szCs w:val="17"/>
                <w:lang w:eastAsia="fr-FR"/>
              </w:rPr>
            </w:pPr>
            <w:r w:rsidRPr="00196BF3">
              <w:rPr>
                <w:rFonts w:ascii="Arial" w:eastAsia="Times New Roman" w:hAnsi="Arial" w:cs="Arial"/>
                <w:b/>
                <w:bCs/>
                <w:color w:val="BB1126"/>
                <w:sz w:val="17"/>
                <w:szCs w:val="17"/>
                <w:lang w:eastAsia="fr-FR"/>
              </w:rPr>
              <w:t>Le droit à réparation du candidat évincé</w:t>
            </w:r>
          </w:p>
          <w:p w:rsidR="00196BF3" w:rsidRPr="00196BF3" w:rsidRDefault="00196BF3" w:rsidP="00196BF3">
            <w:pPr>
              <w:spacing w:after="0" w:line="240" w:lineRule="auto"/>
              <w:rPr>
                <w:rFonts w:ascii="Arial" w:eastAsia="Times New Roman" w:hAnsi="Arial" w:cs="Arial"/>
                <w:color w:val="1B1B1B"/>
                <w:sz w:val="18"/>
                <w:szCs w:val="18"/>
                <w:lang w:eastAsia="fr-FR"/>
              </w:rPr>
            </w:pPr>
          </w:p>
          <w:p w:rsidR="00196BF3" w:rsidRPr="00196BF3" w:rsidRDefault="00196BF3" w:rsidP="00196BF3">
            <w:pPr>
              <w:spacing w:after="0" w:line="240" w:lineRule="auto"/>
              <w:rPr>
                <w:rFonts w:ascii="Arial" w:eastAsia="Times New Roman" w:hAnsi="Arial" w:cs="Arial"/>
                <w:b/>
                <w:bCs/>
                <w:color w:val="555555"/>
                <w:sz w:val="18"/>
                <w:szCs w:val="18"/>
                <w:lang w:eastAsia="fr-FR"/>
              </w:rPr>
            </w:pPr>
            <w:r w:rsidRPr="00196BF3">
              <w:rPr>
                <w:rFonts w:ascii="Arial" w:eastAsia="Times New Roman" w:hAnsi="Arial" w:cs="Arial"/>
                <w:b/>
                <w:bCs/>
                <w:color w:val="555555"/>
                <w:sz w:val="18"/>
                <w:szCs w:val="18"/>
                <w:lang w:eastAsia="fr-FR"/>
              </w:rPr>
              <w:t xml:space="preserve">Daniel </w:t>
            </w:r>
            <w:proofErr w:type="spellStart"/>
            <w:r w:rsidRPr="00196BF3">
              <w:rPr>
                <w:rFonts w:ascii="Arial" w:eastAsia="Times New Roman" w:hAnsi="Arial" w:cs="Arial"/>
                <w:b/>
                <w:bCs/>
                <w:color w:val="555555"/>
                <w:sz w:val="18"/>
                <w:szCs w:val="18"/>
                <w:lang w:eastAsia="fr-FR"/>
              </w:rPr>
              <w:t>Tasciyan</w:t>
            </w:r>
            <w:proofErr w:type="spellEnd"/>
            <w:r w:rsidRPr="00196BF3">
              <w:rPr>
                <w:rFonts w:ascii="Arial" w:eastAsia="Times New Roman" w:hAnsi="Arial" w:cs="Arial"/>
                <w:b/>
                <w:bCs/>
                <w:color w:val="555555"/>
                <w:sz w:val="18"/>
                <w:szCs w:val="18"/>
                <w:lang w:eastAsia="fr-FR"/>
              </w:rPr>
              <w:t>, Avocat</w:t>
            </w:r>
          </w:p>
        </w:tc>
      </w:tr>
      <w:tr w:rsidR="00196BF3" w:rsidRPr="00196BF3" w:rsidTr="00196BF3">
        <w:trPr>
          <w:trHeight w:val="405"/>
        </w:trPr>
        <w:tc>
          <w:tcPr>
            <w:tcW w:w="0" w:type="auto"/>
            <w:tcMar>
              <w:top w:w="0" w:type="dxa"/>
              <w:left w:w="45" w:type="dxa"/>
              <w:bottom w:w="0" w:type="dxa"/>
              <w:right w:w="0" w:type="dxa"/>
            </w:tcMar>
            <w:hideMark/>
          </w:tcPr>
          <w:p w:rsidR="00196BF3" w:rsidRPr="00196BF3" w:rsidRDefault="00196BF3" w:rsidP="00196BF3">
            <w:pPr>
              <w:spacing w:after="0" w:line="240" w:lineRule="auto"/>
              <w:rPr>
                <w:rFonts w:ascii="Arial" w:eastAsia="Times New Roman" w:hAnsi="Arial" w:cs="Arial"/>
                <w:color w:val="1B1B1B"/>
                <w:sz w:val="18"/>
                <w:szCs w:val="18"/>
                <w:lang w:eastAsia="fr-FR"/>
              </w:rPr>
            </w:pPr>
            <w:r w:rsidRPr="00196BF3">
              <w:rPr>
                <w:rFonts w:ascii="Arial" w:eastAsia="Times New Roman" w:hAnsi="Arial" w:cs="Arial"/>
                <w:color w:val="1B1B1B"/>
                <w:sz w:val="18"/>
                <w:szCs w:val="18"/>
                <w:lang w:eastAsia="fr-FR"/>
              </w:rPr>
              <w:t> </w:t>
            </w:r>
          </w:p>
        </w:tc>
      </w:tr>
      <w:tr w:rsidR="00196BF3" w:rsidRPr="00196BF3" w:rsidTr="00196BF3">
        <w:tc>
          <w:tcPr>
            <w:tcW w:w="0" w:type="auto"/>
            <w:tcMar>
              <w:top w:w="0" w:type="dxa"/>
              <w:left w:w="45" w:type="dxa"/>
              <w:bottom w:w="0" w:type="dxa"/>
              <w:right w:w="0" w:type="dxa"/>
            </w:tcMar>
            <w:hideMark/>
          </w:tcPr>
          <w:p w:rsidR="00196BF3" w:rsidRPr="00196BF3" w:rsidRDefault="00196BF3" w:rsidP="00196BF3">
            <w:pPr>
              <w:spacing w:after="0" w:line="240" w:lineRule="auto"/>
              <w:rPr>
                <w:rFonts w:ascii="Arial" w:eastAsia="Times New Roman" w:hAnsi="Arial" w:cs="Arial"/>
                <w:color w:val="1B1B1B"/>
                <w:sz w:val="18"/>
                <w:szCs w:val="18"/>
                <w:lang w:eastAsia="fr-FR"/>
              </w:rPr>
            </w:pPr>
          </w:p>
          <w:p w:rsidR="00196BF3" w:rsidRPr="00196BF3" w:rsidRDefault="00196BF3" w:rsidP="00196BF3">
            <w:pPr>
              <w:shd w:val="clear" w:color="auto" w:fill="EFEFEF"/>
              <w:spacing w:after="0" w:line="240" w:lineRule="auto"/>
              <w:rPr>
                <w:rFonts w:ascii="Arial" w:eastAsia="Times New Roman" w:hAnsi="Arial" w:cs="Arial"/>
                <w:color w:val="000000"/>
                <w:sz w:val="18"/>
                <w:szCs w:val="18"/>
                <w:lang w:eastAsia="fr-FR"/>
              </w:rPr>
            </w:pPr>
            <w:r w:rsidRPr="00196BF3">
              <w:rPr>
                <w:rFonts w:ascii="Arial" w:eastAsia="Times New Roman" w:hAnsi="Arial" w:cs="Arial"/>
                <w:b/>
                <w:bCs/>
                <w:color w:val="BB1126"/>
                <w:sz w:val="18"/>
                <w:szCs w:val="18"/>
                <w:lang w:eastAsia="fr-FR"/>
              </w:rPr>
              <w:t>L'essentiel</w:t>
            </w:r>
          </w:p>
          <w:p w:rsidR="00196BF3" w:rsidRPr="00196BF3" w:rsidRDefault="00196BF3" w:rsidP="00196BF3">
            <w:pPr>
              <w:shd w:val="clear" w:color="auto" w:fill="EFEFEF"/>
              <w:spacing w:after="240" w:line="240" w:lineRule="auto"/>
              <w:rPr>
                <w:rFonts w:ascii="Arial" w:eastAsia="Times New Roman" w:hAnsi="Arial" w:cs="Arial"/>
                <w:color w:val="000000"/>
                <w:sz w:val="17"/>
                <w:szCs w:val="17"/>
                <w:lang w:eastAsia="fr-FR"/>
              </w:rPr>
            </w:pPr>
            <w:r w:rsidRPr="00196BF3">
              <w:rPr>
                <w:rFonts w:ascii="Arial" w:eastAsia="Times New Roman" w:hAnsi="Arial" w:cs="Arial"/>
                <w:color w:val="000000"/>
                <w:sz w:val="17"/>
                <w:szCs w:val="17"/>
                <w:lang w:eastAsia="fr-FR"/>
              </w:rPr>
              <w:t>Le candidat irrégulièrement évincé de l'attribution d'un contrat administratif est en droit de demander la réparation du préjudice qu'il estime avoir subi du fait des irrégularités ayant affecté la procédure d'attribution du contrat litigieux. Pour cela, il doit démontrer que l'irrégularité commise par la collectivité publique l'a privé d'une chance sérieuse de conclure le contrat litigieux, et on constate, à l'examen de la jurisprudence, que la différence entre le candidat privé d'une chance sérieuse d'emporter le contrat et celui qui ne disposait d'aucune chance sérieuse est assez ténue.</w:t>
            </w:r>
          </w:p>
          <w:p w:rsidR="00196BF3" w:rsidRPr="00196BF3" w:rsidRDefault="00196BF3" w:rsidP="00196BF3">
            <w:pPr>
              <w:spacing w:after="0" w:line="240" w:lineRule="auto"/>
              <w:rPr>
                <w:rFonts w:ascii="Arial" w:eastAsia="Times New Roman" w:hAnsi="Arial" w:cs="Arial"/>
                <w:color w:val="1B1B1B"/>
                <w:sz w:val="18"/>
                <w:szCs w:val="18"/>
                <w:lang w:eastAsia="fr-FR"/>
              </w:rPr>
            </w:pPr>
            <w:bookmarkStart w:id="0" w:name="_GoBack"/>
            <w:bookmarkEnd w:id="0"/>
          </w:p>
        </w:tc>
      </w:tr>
      <w:tr w:rsidR="00196BF3" w:rsidRPr="00196BF3" w:rsidTr="00196BF3">
        <w:tc>
          <w:tcPr>
            <w:tcW w:w="0" w:type="auto"/>
            <w:tcMar>
              <w:top w:w="150" w:type="dxa"/>
              <w:left w:w="150" w:type="dxa"/>
              <w:bottom w:w="300" w:type="dxa"/>
              <w:right w:w="0" w:type="dxa"/>
            </w:tcMar>
            <w:hideMark/>
          </w:tcPr>
          <w:p w:rsidR="00196BF3" w:rsidRPr="00196BF3" w:rsidRDefault="00196BF3" w:rsidP="00196BF3">
            <w:pPr>
              <w:spacing w:after="240" w:line="240" w:lineRule="auto"/>
              <w:rPr>
                <w:rFonts w:ascii="Arial" w:eastAsia="Times New Roman" w:hAnsi="Arial" w:cs="Arial"/>
                <w:color w:val="1B1B1B"/>
                <w:sz w:val="17"/>
                <w:szCs w:val="17"/>
                <w:lang w:eastAsia="fr-FR"/>
              </w:rPr>
            </w:pPr>
            <w:r w:rsidRPr="00196BF3">
              <w:rPr>
                <w:rFonts w:ascii="Arial" w:eastAsia="Times New Roman" w:hAnsi="Arial" w:cs="Arial"/>
                <w:color w:val="1B1B1B"/>
                <w:sz w:val="17"/>
                <w:szCs w:val="17"/>
                <w:lang w:eastAsia="fr-FR"/>
              </w:rPr>
              <w:t xml:space="preserve">Toute illégalité commise par la puissance publique est constitutive d'une faute de nature à engager sa responsabilité (CE, sect., 26 janv. 1973, n° 84768, </w:t>
            </w:r>
            <w:r w:rsidRPr="00196BF3">
              <w:rPr>
                <w:rFonts w:ascii="Arial" w:eastAsia="Times New Roman" w:hAnsi="Arial" w:cs="Arial"/>
                <w:i/>
                <w:iCs/>
                <w:color w:val="1B1B1B"/>
                <w:sz w:val="17"/>
                <w:szCs w:val="17"/>
                <w:lang w:eastAsia="fr-FR"/>
              </w:rPr>
              <w:t xml:space="preserve">Ville de </w:t>
            </w:r>
            <w:proofErr w:type="spellStart"/>
            <w:r w:rsidRPr="00196BF3">
              <w:rPr>
                <w:rFonts w:ascii="Arial" w:eastAsia="Times New Roman" w:hAnsi="Arial" w:cs="Arial"/>
                <w:i/>
                <w:iCs/>
                <w:color w:val="1B1B1B"/>
                <w:sz w:val="17"/>
                <w:szCs w:val="17"/>
                <w:lang w:eastAsia="fr-FR"/>
              </w:rPr>
              <w:t>Parisc</w:t>
            </w:r>
            <w:proofErr w:type="spellEnd"/>
            <w:r w:rsidRPr="00196BF3">
              <w:rPr>
                <w:rFonts w:ascii="Arial" w:eastAsia="Times New Roman" w:hAnsi="Arial" w:cs="Arial"/>
                <w:i/>
                <w:iCs/>
                <w:color w:val="1B1B1B"/>
                <w:sz w:val="17"/>
                <w:szCs w:val="17"/>
                <w:lang w:eastAsia="fr-FR"/>
              </w:rPr>
              <w:t>/</w:t>
            </w:r>
            <w:proofErr w:type="spellStart"/>
            <w:r w:rsidRPr="00196BF3">
              <w:rPr>
                <w:rFonts w:ascii="Arial" w:eastAsia="Times New Roman" w:hAnsi="Arial" w:cs="Arial"/>
                <w:i/>
                <w:iCs/>
                <w:color w:val="1B1B1B"/>
                <w:sz w:val="17"/>
                <w:szCs w:val="17"/>
                <w:lang w:eastAsia="fr-FR"/>
              </w:rPr>
              <w:t>Driancourt</w:t>
            </w:r>
            <w:proofErr w:type="spellEnd"/>
            <w:r w:rsidRPr="00196BF3">
              <w:rPr>
                <w:rFonts w:ascii="Arial" w:eastAsia="Times New Roman" w:hAnsi="Arial" w:cs="Arial"/>
                <w:color w:val="1B1B1B"/>
                <w:sz w:val="17"/>
                <w:szCs w:val="17"/>
                <w:lang w:eastAsia="fr-FR"/>
              </w:rPr>
              <w:t>, Lebon 78</w:t>
            </w:r>
            <w:r w:rsidRPr="00196BF3">
              <w:rPr>
                <w:rFonts w:ascii="Arial" w:eastAsia="Times New Roman" w:hAnsi="Arial" w:cs="Arial"/>
                <w:noProof/>
                <w:color w:val="1B1B1B"/>
                <w:sz w:val="17"/>
                <w:szCs w:val="17"/>
                <w:lang w:eastAsia="fr-FR"/>
              </w:rPr>
              <w:drawing>
                <wp:inline distT="0" distB="0" distL="0" distR="0" wp14:anchorId="537A66A0" wp14:editId="19BFF885">
                  <wp:extent cx="124460" cy="124460"/>
                  <wp:effectExtent l="0" t="0" r="8890" b="8890"/>
                  <wp:docPr id="1" name="Image 1" descr="Document InterRevu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ocument InterRevu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 xml:space="preserve">Ce principe, pilier du droit de la responsabilité administrative, permet à la victime d'un dommage causé par la faute de la collectivité publique de se faire indemniser du préjudice subi. Pour ce faire, la victime doit démontrer que le préjudice qu'elle a subi est la conséquence directe de la faute commise par la collectivité publique (R. </w:t>
            </w:r>
            <w:proofErr w:type="spellStart"/>
            <w:r w:rsidRPr="00196BF3">
              <w:rPr>
                <w:rFonts w:ascii="Arial" w:eastAsia="Times New Roman" w:hAnsi="Arial" w:cs="Arial"/>
                <w:color w:val="1B1B1B"/>
                <w:sz w:val="17"/>
                <w:szCs w:val="17"/>
                <w:lang w:eastAsia="fr-FR"/>
              </w:rPr>
              <w:t>Chapus</w:t>
            </w:r>
            <w:proofErr w:type="spellEnd"/>
            <w:r w:rsidRPr="00196BF3">
              <w:rPr>
                <w:rFonts w:ascii="Arial" w:eastAsia="Times New Roman" w:hAnsi="Arial" w:cs="Arial"/>
                <w:color w:val="1B1B1B"/>
                <w:sz w:val="17"/>
                <w:szCs w:val="17"/>
                <w:lang w:eastAsia="fr-FR"/>
              </w:rPr>
              <w:t xml:space="preserve">, </w:t>
            </w:r>
            <w:r w:rsidRPr="00196BF3">
              <w:rPr>
                <w:rFonts w:ascii="Arial" w:eastAsia="Times New Roman" w:hAnsi="Arial" w:cs="Arial"/>
                <w:i/>
                <w:iCs/>
                <w:color w:val="1B1B1B"/>
                <w:sz w:val="17"/>
                <w:szCs w:val="17"/>
                <w:lang w:eastAsia="fr-FR"/>
              </w:rPr>
              <w:t>Droit administratif général</w:t>
            </w:r>
            <w:r w:rsidRPr="00196BF3">
              <w:rPr>
                <w:rFonts w:ascii="Arial" w:eastAsia="Times New Roman" w:hAnsi="Arial" w:cs="Arial"/>
                <w:color w:val="1B1B1B"/>
                <w:sz w:val="17"/>
                <w:szCs w:val="17"/>
                <w:lang w:eastAsia="fr-FR"/>
              </w:rPr>
              <w:t>, t. 1, Montchrestien, 15</w:t>
            </w:r>
            <w:r w:rsidRPr="00196BF3">
              <w:rPr>
                <w:rFonts w:ascii="Arial" w:eastAsia="Times New Roman" w:hAnsi="Arial" w:cs="Arial"/>
                <w:color w:val="1B1B1B"/>
                <w:sz w:val="17"/>
                <w:szCs w:val="17"/>
                <w:vertAlign w:val="superscript"/>
                <w:lang w:eastAsia="fr-FR"/>
              </w:rPr>
              <w:t>e</w:t>
            </w:r>
            <w:r w:rsidRPr="00196BF3">
              <w:rPr>
                <w:rFonts w:ascii="Arial" w:eastAsia="Times New Roman" w:hAnsi="Arial" w:cs="Arial"/>
                <w:color w:val="1B1B1B"/>
                <w:sz w:val="17"/>
                <w:szCs w:val="17"/>
                <w:lang w:eastAsia="fr-FR"/>
              </w:rPr>
              <w:t xml:space="preserve"> éd., 2001, n° 1407). Simple dans sa conception, l'engagement de la responsabilité de la collectivité publique peut toutefois être source de difficulté pour </w:t>
            </w:r>
            <w:proofErr w:type="gramStart"/>
            <w:r w:rsidRPr="00196BF3">
              <w:rPr>
                <w:rFonts w:ascii="Arial" w:eastAsia="Times New Roman" w:hAnsi="Arial" w:cs="Arial"/>
                <w:color w:val="1B1B1B"/>
                <w:sz w:val="17"/>
                <w:szCs w:val="17"/>
                <w:lang w:eastAsia="fr-FR"/>
              </w:rPr>
              <w:t>le requérant</w:t>
            </w:r>
            <w:proofErr w:type="gramEnd"/>
            <w:r w:rsidRPr="00196BF3">
              <w:rPr>
                <w:rFonts w:ascii="Arial" w:eastAsia="Times New Roman" w:hAnsi="Arial" w:cs="Arial"/>
                <w:color w:val="1B1B1B"/>
                <w:sz w:val="17"/>
                <w:szCs w:val="17"/>
                <w:lang w:eastAsia="fr-FR"/>
              </w:rPr>
              <w:t xml:space="preserve"> victime d'un dommage. C'est notamment le cas dans les litiges relatifs à l'attribution des contrats administratifs.</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 xml:space="preserve">En effet, afin d'obtenir un droit à réparation, la victime doit démontrer que le préjudice qu'elle a subi est certain (CE 21 févr. 2000, n° 195207, </w:t>
            </w:r>
            <w:r w:rsidRPr="00196BF3">
              <w:rPr>
                <w:rFonts w:ascii="Arial" w:eastAsia="Times New Roman" w:hAnsi="Arial" w:cs="Arial"/>
                <w:i/>
                <w:iCs/>
                <w:color w:val="1B1B1B"/>
                <w:sz w:val="17"/>
                <w:szCs w:val="17"/>
                <w:lang w:eastAsia="fr-FR"/>
              </w:rPr>
              <w:t>Vogel</w:t>
            </w:r>
            <w:r w:rsidRPr="00196BF3">
              <w:rPr>
                <w:rFonts w:ascii="Arial" w:eastAsia="Times New Roman" w:hAnsi="Arial" w:cs="Arial"/>
                <w:color w:val="1B1B1B"/>
                <w:sz w:val="17"/>
                <w:szCs w:val="17"/>
                <w:lang w:eastAsia="fr-FR"/>
              </w:rPr>
              <w:t>, Lebon</w:t>
            </w:r>
            <w:r w:rsidRPr="00196BF3">
              <w:rPr>
                <w:rFonts w:ascii="Arial" w:eastAsia="Times New Roman" w:hAnsi="Arial" w:cs="Arial"/>
                <w:noProof/>
                <w:color w:val="1B1B1B"/>
                <w:sz w:val="17"/>
                <w:szCs w:val="17"/>
                <w:lang w:eastAsia="fr-FR"/>
              </w:rPr>
              <w:drawing>
                <wp:inline distT="0" distB="0" distL="0" distR="0" wp14:anchorId="74ADCB79" wp14:editId="4A63D3E6">
                  <wp:extent cx="124460" cy="124460"/>
                  <wp:effectExtent l="0" t="0" r="8890" b="8890"/>
                  <wp:docPr id="2" name="Image 2" descr="Document InterRevu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ocument InterRevues">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 Dr. </w:t>
            </w:r>
            <w:proofErr w:type="spellStart"/>
            <w:r w:rsidRPr="00196BF3">
              <w:rPr>
                <w:rFonts w:ascii="Arial" w:eastAsia="Times New Roman" w:hAnsi="Arial" w:cs="Arial"/>
                <w:color w:val="1B1B1B"/>
                <w:sz w:val="17"/>
                <w:szCs w:val="17"/>
                <w:lang w:eastAsia="fr-FR"/>
              </w:rPr>
              <w:t>adm</w:t>
            </w:r>
            <w:proofErr w:type="spellEnd"/>
            <w:r w:rsidRPr="00196BF3">
              <w:rPr>
                <w:rFonts w:ascii="Arial" w:eastAsia="Times New Roman" w:hAnsi="Arial" w:cs="Arial"/>
                <w:color w:val="1B1B1B"/>
                <w:sz w:val="17"/>
                <w:szCs w:val="17"/>
                <w:lang w:eastAsia="fr-FR"/>
              </w:rPr>
              <w:t xml:space="preserve">. 2000, </w:t>
            </w:r>
            <w:proofErr w:type="spellStart"/>
            <w:r w:rsidRPr="00196BF3">
              <w:rPr>
                <w:rFonts w:ascii="Arial" w:eastAsia="Times New Roman" w:hAnsi="Arial" w:cs="Arial"/>
                <w:color w:val="1B1B1B"/>
                <w:sz w:val="17"/>
                <w:szCs w:val="17"/>
                <w:lang w:eastAsia="fr-FR"/>
              </w:rPr>
              <w:t>comm</w:t>
            </w:r>
            <w:proofErr w:type="spellEnd"/>
            <w:r w:rsidRPr="00196BF3">
              <w:rPr>
                <w:rFonts w:ascii="Arial" w:eastAsia="Times New Roman" w:hAnsi="Arial" w:cs="Arial"/>
                <w:color w:val="1B1B1B"/>
                <w:sz w:val="17"/>
                <w:szCs w:val="17"/>
                <w:lang w:eastAsia="fr-FR"/>
              </w:rPr>
              <w:t>. 145). Le préjudice purement éventuel est donc irréparable. Le préjudice futur, c'est-à-dire celui qui ne s'est pas encore produit, ouvre néanmoins droit à réparation à la condition qu'il ne soit pas qu'éventuel, mais certain. La perte d'une chance sérieuse constitue en ce sens un préjudice certain, qui ouvre droit à réparation.</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Ainsi, le candidat qui a perdu une chance sérieuse d'emporter un contrat administratif en raison d'une irrégularité commise dans la procédure d'attribution de ce contrat peut obtenir une réparation pour le préjudice subi. L'indemnisation couvre à cet égard le manque à gagner.</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 xml:space="preserve">La différence entre le candidat privé d'une chance sérieuse d'emporter le contrat et celui qui ne disposait d'aucune chance sérieuse est toutefois ténue. C'est pourquoi, la perte d'une chance sérieuse d'emporter le contrat litigieux pour le candidat irrégulièrement évincé relève d'une appréciation </w:t>
            </w:r>
            <w:r w:rsidRPr="00196BF3">
              <w:rPr>
                <w:rFonts w:ascii="Arial" w:eastAsia="Times New Roman" w:hAnsi="Arial" w:cs="Arial"/>
                <w:i/>
                <w:iCs/>
                <w:color w:val="1B1B1B"/>
                <w:sz w:val="17"/>
                <w:szCs w:val="17"/>
                <w:lang w:eastAsia="fr-FR"/>
              </w:rPr>
              <w:t xml:space="preserve">in </w:t>
            </w:r>
            <w:proofErr w:type="spellStart"/>
            <w:r w:rsidRPr="00196BF3">
              <w:rPr>
                <w:rFonts w:ascii="Arial" w:eastAsia="Times New Roman" w:hAnsi="Arial" w:cs="Arial"/>
                <w:i/>
                <w:iCs/>
                <w:color w:val="1B1B1B"/>
                <w:sz w:val="17"/>
                <w:szCs w:val="17"/>
                <w:lang w:eastAsia="fr-FR"/>
              </w:rPr>
              <w:t>concreto</w:t>
            </w:r>
            <w:proofErr w:type="spellEnd"/>
            <w:r w:rsidRPr="00196BF3">
              <w:rPr>
                <w:rFonts w:ascii="Arial" w:eastAsia="Times New Roman" w:hAnsi="Arial" w:cs="Arial"/>
                <w:color w:val="1B1B1B"/>
                <w:sz w:val="17"/>
                <w:szCs w:val="17"/>
                <w:lang w:eastAsia="fr-FR"/>
              </w:rPr>
              <w:t>. Pour chaque cas qui lui est soumis, le juge doit s'interroger sur le lien de causalité entre l'irrégularité commise par la collectivité publique et le préjudice subi par le candidat évincé.</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A l'examen des différentes affaires qui ont été portées à sa connaissance, le juge a pu mettre en place une grille d'évaluation de l'appréciation de la perte de chance du candidat irrégulièrement évincé ainsi que de son manque à gagner. Il s'agira dès lors de donner une vue synthétique et pratique des différentes décisions rendues en la matière.</w:t>
            </w:r>
          </w:p>
          <w:p w:rsidR="00196BF3" w:rsidRPr="00196BF3" w:rsidRDefault="00196BF3" w:rsidP="00196BF3">
            <w:pPr>
              <w:spacing w:after="0" w:line="240" w:lineRule="auto"/>
              <w:rPr>
                <w:rFonts w:ascii="Arial" w:eastAsia="Times New Roman" w:hAnsi="Arial" w:cs="Arial"/>
                <w:b/>
                <w:bCs/>
                <w:color w:val="BB1126"/>
                <w:sz w:val="17"/>
                <w:szCs w:val="17"/>
                <w:lang w:eastAsia="fr-FR"/>
              </w:rPr>
            </w:pPr>
            <w:r w:rsidRPr="00196BF3">
              <w:rPr>
                <w:rFonts w:ascii="Arial" w:eastAsia="Times New Roman" w:hAnsi="Arial" w:cs="Arial"/>
                <w:b/>
                <w:bCs/>
                <w:color w:val="BB1126"/>
                <w:sz w:val="17"/>
                <w:szCs w:val="17"/>
                <w:lang w:eastAsia="fr-FR"/>
              </w:rPr>
              <w:t>I - L'appréciation de la perte de chance du candidat irrégulièrement évincé</w:t>
            </w:r>
          </w:p>
          <w:p w:rsidR="00196BF3" w:rsidRPr="00196BF3" w:rsidRDefault="00196BF3" w:rsidP="00196BF3">
            <w:pPr>
              <w:spacing w:after="240" w:line="240" w:lineRule="auto"/>
              <w:rPr>
                <w:rFonts w:ascii="Arial" w:eastAsia="Times New Roman" w:hAnsi="Arial" w:cs="Arial"/>
                <w:color w:val="1B1B1B"/>
                <w:sz w:val="17"/>
                <w:szCs w:val="17"/>
                <w:lang w:eastAsia="fr-FR"/>
              </w:rPr>
            </w:pPr>
            <w:r w:rsidRPr="00196BF3">
              <w:rPr>
                <w:rFonts w:ascii="Arial" w:eastAsia="Times New Roman" w:hAnsi="Arial" w:cs="Arial"/>
                <w:color w:val="1B1B1B"/>
                <w:sz w:val="17"/>
                <w:szCs w:val="17"/>
                <w:lang w:eastAsia="fr-FR"/>
              </w:rPr>
              <w:t xml:space="preserve">Le candidat irrégulièrement évincé de l'attribution d'un contrat administratif </w:t>
            </w:r>
            <w:proofErr w:type="gramStart"/>
            <w:r w:rsidRPr="00196BF3">
              <w:rPr>
                <w:rFonts w:ascii="Arial" w:eastAsia="Times New Roman" w:hAnsi="Arial" w:cs="Arial"/>
                <w:color w:val="1B1B1B"/>
                <w:sz w:val="17"/>
                <w:szCs w:val="17"/>
                <w:lang w:eastAsia="fr-FR"/>
              </w:rPr>
              <w:t>a</w:t>
            </w:r>
            <w:proofErr w:type="gramEnd"/>
            <w:r w:rsidRPr="00196BF3">
              <w:rPr>
                <w:rFonts w:ascii="Arial" w:eastAsia="Times New Roman" w:hAnsi="Arial" w:cs="Arial"/>
                <w:color w:val="1B1B1B"/>
                <w:sz w:val="17"/>
                <w:szCs w:val="17"/>
                <w:lang w:eastAsia="fr-FR"/>
              </w:rPr>
              <w:t xml:space="preserve"> droit à une indemnisation. L'étendue du droit à réparation est cependant fonction du préjudice subi.</w:t>
            </w:r>
          </w:p>
          <w:p w:rsidR="00196BF3" w:rsidRPr="00196BF3" w:rsidRDefault="00196BF3" w:rsidP="00196BF3">
            <w:pPr>
              <w:spacing w:after="0" w:line="240" w:lineRule="auto"/>
              <w:rPr>
                <w:rFonts w:ascii="Arial" w:eastAsia="Times New Roman" w:hAnsi="Arial" w:cs="Arial"/>
                <w:b/>
                <w:bCs/>
                <w:color w:val="1B1B1B"/>
                <w:sz w:val="17"/>
                <w:szCs w:val="17"/>
                <w:lang w:eastAsia="fr-FR"/>
              </w:rPr>
            </w:pPr>
            <w:r w:rsidRPr="00196BF3">
              <w:rPr>
                <w:rFonts w:ascii="Arial" w:eastAsia="Times New Roman" w:hAnsi="Arial" w:cs="Arial"/>
                <w:b/>
                <w:bCs/>
                <w:color w:val="1B1B1B"/>
                <w:sz w:val="17"/>
                <w:szCs w:val="17"/>
                <w:lang w:eastAsia="fr-FR"/>
              </w:rPr>
              <w:t>A. La démonstration d'une éviction irrégulière</w:t>
            </w:r>
          </w:p>
          <w:p w:rsidR="00196BF3" w:rsidRPr="00196BF3" w:rsidRDefault="00196BF3" w:rsidP="00196BF3">
            <w:pPr>
              <w:spacing w:after="240" w:line="240" w:lineRule="auto"/>
              <w:rPr>
                <w:rFonts w:ascii="Arial" w:eastAsia="Times New Roman" w:hAnsi="Arial" w:cs="Arial"/>
                <w:color w:val="1B1B1B"/>
                <w:sz w:val="17"/>
                <w:szCs w:val="17"/>
                <w:lang w:eastAsia="fr-FR"/>
              </w:rPr>
            </w:pPr>
            <w:r w:rsidRPr="00196BF3">
              <w:rPr>
                <w:rFonts w:ascii="Arial" w:eastAsia="Times New Roman" w:hAnsi="Arial" w:cs="Arial"/>
                <w:color w:val="1B1B1B"/>
                <w:sz w:val="17"/>
                <w:szCs w:val="17"/>
                <w:lang w:eastAsia="fr-FR"/>
              </w:rPr>
              <w:br/>
              <w:t xml:space="preserve">La jurisprudence précise qu'un candidat irrégulièrement évincé de l'attribution d'un contrat public est en droit de demander la réparation du préjudice qu'il estime avoir subi du fait des irrégularités ayant affecté la procédure d'attribution du contrat litigieux (CE 18 juin 2003, n° 249630, </w:t>
            </w:r>
            <w:r w:rsidRPr="00196BF3">
              <w:rPr>
                <w:rFonts w:ascii="Arial" w:eastAsia="Times New Roman" w:hAnsi="Arial" w:cs="Arial"/>
                <w:i/>
                <w:iCs/>
                <w:color w:val="1B1B1B"/>
                <w:sz w:val="17"/>
                <w:szCs w:val="17"/>
                <w:lang w:eastAsia="fr-FR"/>
              </w:rPr>
              <w:t xml:space="preserve">Groupement d'entreprises solidaires ETPO </w:t>
            </w:r>
            <w:proofErr w:type="spellStart"/>
            <w:r w:rsidRPr="00196BF3">
              <w:rPr>
                <w:rFonts w:ascii="Arial" w:eastAsia="Times New Roman" w:hAnsi="Arial" w:cs="Arial"/>
                <w:i/>
                <w:iCs/>
                <w:color w:val="1B1B1B"/>
                <w:sz w:val="17"/>
                <w:szCs w:val="17"/>
                <w:lang w:eastAsia="fr-FR"/>
              </w:rPr>
              <w:t>Guadeloupec</w:t>
            </w:r>
            <w:proofErr w:type="spellEnd"/>
            <w:r w:rsidRPr="00196BF3">
              <w:rPr>
                <w:rFonts w:ascii="Arial" w:eastAsia="Times New Roman" w:hAnsi="Arial" w:cs="Arial"/>
                <w:i/>
                <w:iCs/>
                <w:color w:val="1B1B1B"/>
                <w:sz w:val="17"/>
                <w:szCs w:val="17"/>
                <w:lang w:eastAsia="fr-FR"/>
              </w:rPr>
              <w:t>/Commune du Lamentin</w:t>
            </w:r>
            <w:r w:rsidRPr="00196BF3">
              <w:rPr>
                <w:rFonts w:ascii="Arial" w:eastAsia="Times New Roman" w:hAnsi="Arial" w:cs="Arial"/>
                <w:color w:val="1B1B1B"/>
                <w:sz w:val="17"/>
                <w:szCs w:val="17"/>
                <w:lang w:eastAsia="fr-FR"/>
              </w:rPr>
              <w:t>, Lebon</w:t>
            </w:r>
            <w:r w:rsidRPr="00196BF3">
              <w:rPr>
                <w:rFonts w:ascii="Arial" w:eastAsia="Times New Roman" w:hAnsi="Arial" w:cs="Arial"/>
                <w:noProof/>
                <w:color w:val="1B1B1B"/>
                <w:sz w:val="17"/>
                <w:szCs w:val="17"/>
                <w:lang w:eastAsia="fr-FR"/>
              </w:rPr>
              <w:drawing>
                <wp:inline distT="0" distB="0" distL="0" distR="0" wp14:anchorId="72C4EA9B" wp14:editId="0769242A">
                  <wp:extent cx="124460" cy="124460"/>
                  <wp:effectExtent l="0" t="0" r="8890" b="8890"/>
                  <wp:docPr id="3" name="Image 3" descr="Document InterRevu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ocument InterRevues">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 AJDA 2003. 1676</w:t>
            </w:r>
            <w:r w:rsidRPr="00196BF3">
              <w:rPr>
                <w:rFonts w:ascii="Arial" w:eastAsia="Times New Roman" w:hAnsi="Arial" w:cs="Arial"/>
                <w:noProof/>
                <w:color w:val="1B1B1B"/>
                <w:sz w:val="17"/>
                <w:szCs w:val="17"/>
                <w:lang w:eastAsia="fr-FR"/>
              </w:rPr>
              <w:drawing>
                <wp:inline distT="0" distB="0" distL="0" distR="0" wp14:anchorId="679D0971" wp14:editId="0E801802">
                  <wp:extent cx="124460" cy="124460"/>
                  <wp:effectExtent l="0" t="0" r="8890" b="8890"/>
                  <wp:docPr id="4" name="Image 4" descr="http://www.dalloz.fr/documentation/hulkStatic/DZ/sharp_TRANSVERSE/images/picto-jurisprudence.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dalloz.fr/documentation/hulkStatic/DZ/sharp_TRANSVERSE/images/picto-jurisprudence.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 Contrats Marchés </w:t>
            </w:r>
            <w:proofErr w:type="spellStart"/>
            <w:r w:rsidRPr="00196BF3">
              <w:rPr>
                <w:rFonts w:ascii="Arial" w:eastAsia="Times New Roman" w:hAnsi="Arial" w:cs="Arial"/>
                <w:color w:val="1B1B1B"/>
                <w:sz w:val="17"/>
                <w:szCs w:val="17"/>
                <w:lang w:eastAsia="fr-FR"/>
              </w:rPr>
              <w:t>publ</w:t>
            </w:r>
            <w:proofErr w:type="spellEnd"/>
            <w:r w:rsidRPr="00196BF3">
              <w:rPr>
                <w:rFonts w:ascii="Arial" w:eastAsia="Times New Roman" w:hAnsi="Arial" w:cs="Arial"/>
                <w:color w:val="1B1B1B"/>
                <w:sz w:val="17"/>
                <w:szCs w:val="17"/>
                <w:lang w:eastAsia="fr-FR"/>
              </w:rPr>
              <w:t xml:space="preserve">. 2003, </w:t>
            </w:r>
            <w:proofErr w:type="spellStart"/>
            <w:r w:rsidRPr="00196BF3">
              <w:rPr>
                <w:rFonts w:ascii="Arial" w:eastAsia="Times New Roman" w:hAnsi="Arial" w:cs="Arial"/>
                <w:color w:val="1B1B1B"/>
                <w:sz w:val="17"/>
                <w:szCs w:val="17"/>
                <w:lang w:eastAsia="fr-FR"/>
              </w:rPr>
              <w:t>comm</w:t>
            </w:r>
            <w:proofErr w:type="spellEnd"/>
            <w:r w:rsidRPr="00196BF3">
              <w:rPr>
                <w:rFonts w:ascii="Arial" w:eastAsia="Times New Roman" w:hAnsi="Arial" w:cs="Arial"/>
                <w:color w:val="1B1B1B"/>
                <w:sz w:val="17"/>
                <w:szCs w:val="17"/>
                <w:lang w:eastAsia="fr-FR"/>
              </w:rPr>
              <w:t xml:space="preserve">. 171 ; ACCP nov. 2003, p. 11 ; CE 27 janv. 2006, n° 259374, </w:t>
            </w:r>
            <w:r w:rsidRPr="00196BF3">
              <w:rPr>
                <w:rFonts w:ascii="Arial" w:eastAsia="Times New Roman" w:hAnsi="Arial" w:cs="Arial"/>
                <w:i/>
                <w:iCs/>
                <w:color w:val="1B1B1B"/>
                <w:sz w:val="17"/>
                <w:szCs w:val="17"/>
                <w:lang w:eastAsia="fr-FR"/>
              </w:rPr>
              <w:t>Commune d'</w:t>
            </w:r>
            <w:proofErr w:type="spellStart"/>
            <w:r w:rsidRPr="00196BF3">
              <w:rPr>
                <w:rFonts w:ascii="Arial" w:eastAsia="Times New Roman" w:hAnsi="Arial" w:cs="Arial"/>
                <w:i/>
                <w:iCs/>
                <w:color w:val="1B1B1B"/>
                <w:sz w:val="17"/>
                <w:szCs w:val="17"/>
                <w:lang w:eastAsia="fr-FR"/>
              </w:rPr>
              <w:t>Amiensc</w:t>
            </w:r>
            <w:proofErr w:type="spellEnd"/>
            <w:r w:rsidRPr="00196BF3">
              <w:rPr>
                <w:rFonts w:ascii="Arial" w:eastAsia="Times New Roman" w:hAnsi="Arial" w:cs="Arial"/>
                <w:i/>
                <w:iCs/>
                <w:color w:val="1B1B1B"/>
                <w:sz w:val="17"/>
                <w:szCs w:val="17"/>
                <w:lang w:eastAsia="fr-FR"/>
              </w:rPr>
              <w:t>/Entreprise Delattre</w:t>
            </w:r>
            <w:r w:rsidRPr="00196BF3">
              <w:rPr>
                <w:rFonts w:ascii="Arial" w:eastAsia="Times New Roman" w:hAnsi="Arial" w:cs="Arial"/>
                <w:color w:val="1B1B1B"/>
                <w:sz w:val="17"/>
                <w:szCs w:val="17"/>
                <w:lang w:eastAsia="fr-FR"/>
              </w:rPr>
              <w:t>, Lebon</w:t>
            </w:r>
            <w:r w:rsidRPr="00196BF3">
              <w:rPr>
                <w:rFonts w:ascii="Arial" w:eastAsia="Times New Roman" w:hAnsi="Arial" w:cs="Arial"/>
                <w:noProof/>
                <w:color w:val="1B1B1B"/>
                <w:sz w:val="17"/>
                <w:szCs w:val="17"/>
                <w:lang w:eastAsia="fr-FR"/>
              </w:rPr>
              <w:drawing>
                <wp:inline distT="0" distB="0" distL="0" distR="0" wp14:anchorId="6325C40A" wp14:editId="3ADEA021">
                  <wp:extent cx="124460" cy="124460"/>
                  <wp:effectExtent l="0" t="0" r="8890" b="8890"/>
                  <wp:docPr id="5" name="Image 5" descr="Document InterRevu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ocument InterRevues">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 AJDA 2006. 286</w:t>
            </w:r>
            <w:r w:rsidRPr="00196BF3">
              <w:rPr>
                <w:rFonts w:ascii="Arial" w:eastAsia="Times New Roman" w:hAnsi="Arial" w:cs="Arial"/>
                <w:noProof/>
                <w:color w:val="1B1B1B"/>
                <w:sz w:val="17"/>
                <w:szCs w:val="17"/>
                <w:lang w:eastAsia="fr-FR"/>
              </w:rPr>
              <w:drawing>
                <wp:inline distT="0" distB="0" distL="0" distR="0" wp14:anchorId="09B1EC6E" wp14:editId="09C7F4A8">
                  <wp:extent cx="124460" cy="124460"/>
                  <wp:effectExtent l="0" t="0" r="8890" b="8890"/>
                  <wp:docPr id="6" name="Image 6" descr="http://www.dalloz.fr/documentation/hulkStatic/DZ/sharp_TRANSVERSE/images/picto-jurisprudence.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dalloz.fr/documentation/hulkStatic/DZ/sharp_TRANSVERSE/images/picto-jurisprudence.gif">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 Dr. </w:t>
            </w:r>
            <w:proofErr w:type="spellStart"/>
            <w:r w:rsidRPr="00196BF3">
              <w:rPr>
                <w:rFonts w:ascii="Arial" w:eastAsia="Times New Roman" w:hAnsi="Arial" w:cs="Arial"/>
                <w:color w:val="1B1B1B"/>
                <w:sz w:val="17"/>
                <w:szCs w:val="17"/>
                <w:lang w:eastAsia="fr-FR"/>
              </w:rPr>
              <w:t>adm</w:t>
            </w:r>
            <w:proofErr w:type="spellEnd"/>
            <w:r w:rsidRPr="00196BF3">
              <w:rPr>
                <w:rFonts w:ascii="Arial" w:eastAsia="Times New Roman" w:hAnsi="Arial" w:cs="Arial"/>
                <w:color w:val="1B1B1B"/>
                <w:sz w:val="17"/>
                <w:szCs w:val="17"/>
                <w:lang w:eastAsia="fr-FR"/>
              </w:rPr>
              <w:t xml:space="preserve">. 2006, </w:t>
            </w:r>
            <w:proofErr w:type="spellStart"/>
            <w:r w:rsidRPr="00196BF3">
              <w:rPr>
                <w:rFonts w:ascii="Arial" w:eastAsia="Times New Roman" w:hAnsi="Arial" w:cs="Arial"/>
                <w:color w:val="1B1B1B"/>
                <w:sz w:val="17"/>
                <w:szCs w:val="17"/>
                <w:lang w:eastAsia="fr-FR"/>
              </w:rPr>
              <w:t>comm</w:t>
            </w:r>
            <w:proofErr w:type="spellEnd"/>
            <w:r w:rsidRPr="00196BF3">
              <w:rPr>
                <w:rFonts w:ascii="Arial" w:eastAsia="Times New Roman" w:hAnsi="Arial" w:cs="Arial"/>
                <w:color w:val="1B1B1B"/>
                <w:sz w:val="17"/>
                <w:szCs w:val="17"/>
                <w:lang w:eastAsia="fr-FR"/>
              </w:rPr>
              <w:t xml:space="preserve">. 57 ; CE 10 juill. 2013, n° 362777, </w:t>
            </w:r>
            <w:r w:rsidRPr="00196BF3">
              <w:rPr>
                <w:rFonts w:ascii="Arial" w:eastAsia="Times New Roman" w:hAnsi="Arial" w:cs="Arial"/>
                <w:i/>
                <w:iCs/>
                <w:color w:val="1B1B1B"/>
                <w:sz w:val="17"/>
                <w:szCs w:val="17"/>
                <w:lang w:eastAsia="fr-FR"/>
              </w:rPr>
              <w:t>Compagnie martiniquaise de transports</w:t>
            </w:r>
            <w:r w:rsidRPr="00196BF3">
              <w:rPr>
                <w:rFonts w:ascii="Arial" w:eastAsia="Times New Roman" w:hAnsi="Arial" w:cs="Arial"/>
                <w:color w:val="1B1B1B"/>
                <w:sz w:val="17"/>
                <w:szCs w:val="17"/>
                <w:lang w:eastAsia="fr-FR"/>
              </w:rPr>
              <w:t>, Lebon</w:t>
            </w:r>
            <w:r w:rsidRPr="00196BF3">
              <w:rPr>
                <w:rFonts w:ascii="Arial" w:eastAsia="Times New Roman" w:hAnsi="Arial" w:cs="Arial"/>
                <w:noProof/>
                <w:color w:val="1B1B1B"/>
                <w:sz w:val="17"/>
                <w:szCs w:val="17"/>
                <w:lang w:eastAsia="fr-FR"/>
              </w:rPr>
              <w:drawing>
                <wp:inline distT="0" distB="0" distL="0" distR="0" wp14:anchorId="57018974" wp14:editId="7102F85C">
                  <wp:extent cx="124460" cy="124460"/>
                  <wp:effectExtent l="0" t="0" r="8890" b="8890"/>
                  <wp:docPr id="7" name="Image 7" descr="Document InterRevu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ocument InterRevues">
                            <a:hlinkClick r:id="rId1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 AJDA 2013. 1482</w:t>
            </w:r>
            <w:r w:rsidRPr="00196BF3">
              <w:rPr>
                <w:rFonts w:ascii="Arial" w:eastAsia="Times New Roman" w:hAnsi="Arial" w:cs="Arial"/>
                <w:noProof/>
                <w:color w:val="1B1B1B"/>
                <w:sz w:val="17"/>
                <w:szCs w:val="17"/>
                <w:lang w:eastAsia="fr-FR"/>
              </w:rPr>
              <w:drawing>
                <wp:inline distT="0" distB="0" distL="0" distR="0" wp14:anchorId="19FEDDBB" wp14:editId="618D0F98">
                  <wp:extent cx="124460" cy="124460"/>
                  <wp:effectExtent l="0" t="0" r="8890" b="8890"/>
                  <wp:docPr id="8" name="Image 8" descr="http://www.dalloz.fr/documentation/hulkStatic/DZ/sharp_TRANSVERSE/images/picto-jurisprudence.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dalloz.fr/documentation/hulkStatic/DZ/sharp_TRANSVERSE/images/picto-jurisprudence.gif">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 Contrats Marchés </w:t>
            </w:r>
            <w:proofErr w:type="spellStart"/>
            <w:r w:rsidRPr="00196BF3">
              <w:rPr>
                <w:rFonts w:ascii="Arial" w:eastAsia="Times New Roman" w:hAnsi="Arial" w:cs="Arial"/>
                <w:color w:val="1B1B1B"/>
                <w:sz w:val="17"/>
                <w:szCs w:val="17"/>
                <w:lang w:eastAsia="fr-FR"/>
              </w:rPr>
              <w:t>publ</w:t>
            </w:r>
            <w:proofErr w:type="spellEnd"/>
            <w:r w:rsidRPr="00196BF3">
              <w:rPr>
                <w:rFonts w:ascii="Arial" w:eastAsia="Times New Roman" w:hAnsi="Arial" w:cs="Arial"/>
                <w:color w:val="1B1B1B"/>
                <w:sz w:val="17"/>
                <w:szCs w:val="17"/>
                <w:lang w:eastAsia="fr-FR"/>
              </w:rPr>
              <w:t xml:space="preserve">. 2013, </w:t>
            </w:r>
            <w:proofErr w:type="spellStart"/>
            <w:r w:rsidRPr="00196BF3">
              <w:rPr>
                <w:rFonts w:ascii="Arial" w:eastAsia="Times New Roman" w:hAnsi="Arial" w:cs="Arial"/>
                <w:color w:val="1B1B1B"/>
                <w:sz w:val="17"/>
                <w:szCs w:val="17"/>
                <w:lang w:eastAsia="fr-FR"/>
              </w:rPr>
              <w:t>comm</w:t>
            </w:r>
            <w:proofErr w:type="spellEnd"/>
            <w:r w:rsidRPr="00196BF3">
              <w:rPr>
                <w:rFonts w:ascii="Arial" w:eastAsia="Times New Roman" w:hAnsi="Arial" w:cs="Arial"/>
                <w:color w:val="1B1B1B"/>
                <w:sz w:val="17"/>
                <w:szCs w:val="17"/>
                <w:lang w:eastAsia="fr-FR"/>
              </w:rPr>
              <w:t>. 257).</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 xml:space="preserve">Au préalable, la notion de « candidat à l'attribution d'un contrat public » doit être distinguée de celle de « concurrent évincé de la conclusion d'un contrat administratif » (CE, </w:t>
            </w:r>
            <w:proofErr w:type="spellStart"/>
            <w:proofErr w:type="gramStart"/>
            <w:r w:rsidRPr="00196BF3">
              <w:rPr>
                <w:rFonts w:ascii="Arial" w:eastAsia="Times New Roman" w:hAnsi="Arial" w:cs="Arial"/>
                <w:color w:val="1B1B1B"/>
                <w:sz w:val="17"/>
                <w:szCs w:val="17"/>
                <w:lang w:eastAsia="fr-FR"/>
              </w:rPr>
              <w:t>ass</w:t>
            </w:r>
            <w:proofErr w:type="spellEnd"/>
            <w:r w:rsidRPr="00196BF3">
              <w:rPr>
                <w:rFonts w:ascii="Arial" w:eastAsia="Times New Roman" w:hAnsi="Arial" w:cs="Arial"/>
                <w:color w:val="1B1B1B"/>
                <w:sz w:val="17"/>
                <w:szCs w:val="17"/>
                <w:lang w:eastAsia="fr-FR"/>
              </w:rPr>
              <w:t>.,</w:t>
            </w:r>
            <w:proofErr w:type="gramEnd"/>
            <w:r w:rsidRPr="00196BF3">
              <w:rPr>
                <w:rFonts w:ascii="Arial" w:eastAsia="Times New Roman" w:hAnsi="Arial" w:cs="Arial"/>
                <w:color w:val="1B1B1B"/>
                <w:sz w:val="17"/>
                <w:szCs w:val="17"/>
                <w:lang w:eastAsia="fr-FR"/>
              </w:rPr>
              <w:t xml:space="preserve"> 16 juill. 2007, n° 291545, </w:t>
            </w:r>
            <w:r w:rsidRPr="00196BF3">
              <w:rPr>
                <w:rFonts w:ascii="Arial" w:eastAsia="Times New Roman" w:hAnsi="Arial" w:cs="Arial"/>
                <w:i/>
                <w:iCs/>
                <w:color w:val="1B1B1B"/>
                <w:sz w:val="17"/>
                <w:szCs w:val="17"/>
                <w:lang w:eastAsia="fr-FR"/>
              </w:rPr>
              <w:t xml:space="preserve">Société </w:t>
            </w:r>
            <w:proofErr w:type="spellStart"/>
            <w:r w:rsidRPr="00196BF3">
              <w:rPr>
                <w:rFonts w:ascii="Arial" w:eastAsia="Times New Roman" w:hAnsi="Arial" w:cs="Arial"/>
                <w:i/>
                <w:iCs/>
                <w:color w:val="1B1B1B"/>
                <w:sz w:val="17"/>
                <w:szCs w:val="17"/>
                <w:lang w:eastAsia="fr-FR"/>
              </w:rPr>
              <w:t>Tropic</w:t>
            </w:r>
            <w:proofErr w:type="spellEnd"/>
            <w:r w:rsidRPr="00196BF3">
              <w:rPr>
                <w:rFonts w:ascii="Arial" w:eastAsia="Times New Roman" w:hAnsi="Arial" w:cs="Arial"/>
                <w:i/>
                <w:iCs/>
                <w:color w:val="1B1B1B"/>
                <w:sz w:val="17"/>
                <w:szCs w:val="17"/>
                <w:lang w:eastAsia="fr-FR"/>
              </w:rPr>
              <w:t xml:space="preserve"> travaux signalisation</w:t>
            </w:r>
            <w:r w:rsidRPr="00196BF3">
              <w:rPr>
                <w:rFonts w:ascii="Arial" w:eastAsia="Times New Roman" w:hAnsi="Arial" w:cs="Arial"/>
                <w:color w:val="1B1B1B"/>
                <w:sz w:val="17"/>
                <w:szCs w:val="17"/>
                <w:lang w:eastAsia="fr-FR"/>
              </w:rPr>
              <w:t>, Lebon 360</w:t>
            </w:r>
            <w:r w:rsidRPr="00196BF3">
              <w:rPr>
                <w:rFonts w:ascii="Arial" w:eastAsia="Times New Roman" w:hAnsi="Arial" w:cs="Arial"/>
                <w:noProof/>
                <w:color w:val="1B1B1B"/>
                <w:sz w:val="17"/>
                <w:szCs w:val="17"/>
                <w:lang w:eastAsia="fr-FR"/>
              </w:rPr>
              <w:drawing>
                <wp:inline distT="0" distB="0" distL="0" distR="0" wp14:anchorId="7B9C310D" wp14:editId="3212C313">
                  <wp:extent cx="124460" cy="124460"/>
                  <wp:effectExtent l="0" t="0" r="8890" b="8890"/>
                  <wp:docPr id="9" name="Image 9" descr="Document InterRevue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ocument InterRevues">
                            <a:hlinkClick r:id="rId1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 AJDA 2007. 1577</w:t>
            </w:r>
            <w:r w:rsidRPr="00196BF3">
              <w:rPr>
                <w:rFonts w:ascii="Arial" w:eastAsia="Times New Roman" w:hAnsi="Arial" w:cs="Arial"/>
                <w:noProof/>
                <w:color w:val="1B1B1B"/>
                <w:sz w:val="17"/>
                <w:szCs w:val="17"/>
                <w:lang w:eastAsia="fr-FR"/>
              </w:rPr>
              <w:drawing>
                <wp:inline distT="0" distB="0" distL="0" distR="0" wp14:anchorId="14D2736A" wp14:editId="68A2763B">
                  <wp:extent cx="124460" cy="124460"/>
                  <wp:effectExtent l="0" t="0" r="8890" b="8890"/>
                  <wp:docPr id="10" name="Image 10" descr="http://www.dalloz.fr/documentation/hulkStatic/DZ/sharp_TRANSVERSE/images/picto-jurisprudence.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dalloz.fr/documentation/hulkStatic/DZ/sharp_TRANSVERSE/images/picto-jurisprudence.gif">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w:t>
            </w:r>
            <w:proofErr w:type="spellStart"/>
            <w:r w:rsidRPr="00196BF3">
              <w:rPr>
                <w:rFonts w:ascii="Arial" w:eastAsia="Times New Roman" w:hAnsi="Arial" w:cs="Arial"/>
                <w:color w:val="1B1B1B"/>
                <w:sz w:val="17"/>
                <w:szCs w:val="17"/>
                <w:lang w:eastAsia="fr-FR"/>
              </w:rPr>
              <w:t>chron</w:t>
            </w:r>
            <w:proofErr w:type="spellEnd"/>
            <w:r w:rsidRPr="00196BF3">
              <w:rPr>
                <w:rFonts w:ascii="Arial" w:eastAsia="Times New Roman" w:hAnsi="Arial" w:cs="Arial"/>
                <w:color w:val="1B1B1B"/>
                <w:sz w:val="17"/>
                <w:szCs w:val="17"/>
                <w:lang w:eastAsia="fr-FR"/>
              </w:rPr>
              <w:t xml:space="preserve">. F. </w:t>
            </w:r>
            <w:proofErr w:type="spellStart"/>
            <w:r w:rsidRPr="00196BF3">
              <w:rPr>
                <w:rFonts w:ascii="Arial" w:eastAsia="Times New Roman" w:hAnsi="Arial" w:cs="Arial"/>
                <w:color w:val="1B1B1B"/>
                <w:sz w:val="17"/>
                <w:szCs w:val="17"/>
                <w:lang w:eastAsia="fr-FR"/>
              </w:rPr>
              <w:t>Lenica</w:t>
            </w:r>
            <w:proofErr w:type="spellEnd"/>
            <w:r w:rsidRPr="00196BF3">
              <w:rPr>
                <w:rFonts w:ascii="Arial" w:eastAsia="Times New Roman" w:hAnsi="Arial" w:cs="Arial"/>
                <w:color w:val="1B1B1B"/>
                <w:sz w:val="17"/>
                <w:szCs w:val="17"/>
                <w:lang w:eastAsia="fr-FR"/>
              </w:rPr>
              <w:t xml:space="preserve"> et J. Boucher</w:t>
            </w:r>
            <w:r w:rsidRPr="00196BF3">
              <w:rPr>
                <w:rFonts w:ascii="Arial" w:eastAsia="Times New Roman" w:hAnsi="Arial" w:cs="Arial"/>
                <w:noProof/>
                <w:color w:val="1B1B1B"/>
                <w:sz w:val="17"/>
                <w:szCs w:val="17"/>
                <w:lang w:eastAsia="fr-FR"/>
              </w:rPr>
              <w:drawing>
                <wp:inline distT="0" distB="0" distL="0" distR="0" wp14:anchorId="3B9EB5A3" wp14:editId="52AAFFE3">
                  <wp:extent cx="124460" cy="124460"/>
                  <wp:effectExtent l="0" t="0" r="8890" b="8890"/>
                  <wp:docPr id="11" name="Image 11" descr="http://www.dalloz.fr/documentation/hulkStatic/DZ/sharp_TRANSVERSE/images/picto-doctrine.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dalloz.fr/documentation/hulkStatic/DZ/sharp_TRANSVERSE/images/picto-doctrine.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 </w:t>
            </w:r>
            <w:r w:rsidRPr="00196BF3">
              <w:rPr>
                <w:rFonts w:ascii="Arial" w:eastAsia="Times New Roman" w:hAnsi="Arial" w:cs="Arial"/>
                <w:i/>
                <w:iCs/>
                <w:color w:val="1B1B1B"/>
                <w:sz w:val="17"/>
                <w:szCs w:val="17"/>
                <w:lang w:eastAsia="fr-FR"/>
              </w:rPr>
              <w:t>ibid.</w:t>
            </w:r>
            <w:r w:rsidRPr="00196BF3">
              <w:rPr>
                <w:rFonts w:ascii="Arial" w:eastAsia="Times New Roman" w:hAnsi="Arial" w:cs="Arial"/>
                <w:color w:val="1B1B1B"/>
                <w:sz w:val="17"/>
                <w:szCs w:val="17"/>
                <w:lang w:eastAsia="fr-FR"/>
              </w:rPr>
              <w:t xml:space="preserve"> 1497, tribune S. Braconnier</w:t>
            </w:r>
            <w:r w:rsidRPr="00196BF3">
              <w:rPr>
                <w:rFonts w:ascii="Arial" w:eastAsia="Times New Roman" w:hAnsi="Arial" w:cs="Arial"/>
                <w:noProof/>
                <w:color w:val="1B1B1B"/>
                <w:sz w:val="17"/>
                <w:szCs w:val="17"/>
                <w:lang w:eastAsia="fr-FR"/>
              </w:rPr>
              <w:drawing>
                <wp:inline distT="0" distB="0" distL="0" distR="0" wp14:anchorId="052780DC" wp14:editId="57871FC8">
                  <wp:extent cx="124460" cy="124460"/>
                  <wp:effectExtent l="0" t="0" r="8890" b="8890"/>
                  <wp:docPr id="12" name="Image 12" descr="http://www.dalloz.fr/documentation/hulkStatic/DZ/sharp_TRANSVERSE/images/picto-doctrine.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dalloz.fr/documentation/hulkStatic/DZ/sharp_TRANSVERSE/images/picto-doctrine.gif">
                            <a:hlinkClick r:id="rId19"/>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 1777, tribune J.-M. </w:t>
            </w:r>
            <w:proofErr w:type="spellStart"/>
            <w:r w:rsidRPr="00196BF3">
              <w:rPr>
                <w:rFonts w:ascii="Arial" w:eastAsia="Times New Roman" w:hAnsi="Arial" w:cs="Arial"/>
                <w:color w:val="1B1B1B"/>
                <w:sz w:val="17"/>
                <w:szCs w:val="17"/>
                <w:lang w:eastAsia="fr-FR"/>
              </w:rPr>
              <w:t>Woehrling</w:t>
            </w:r>
            <w:proofErr w:type="spellEnd"/>
            <w:r w:rsidRPr="00196BF3">
              <w:rPr>
                <w:rFonts w:ascii="Arial" w:eastAsia="Times New Roman" w:hAnsi="Arial" w:cs="Arial"/>
                <w:noProof/>
                <w:color w:val="1B1B1B"/>
                <w:sz w:val="17"/>
                <w:szCs w:val="17"/>
                <w:lang w:eastAsia="fr-FR"/>
              </w:rPr>
              <w:drawing>
                <wp:inline distT="0" distB="0" distL="0" distR="0" wp14:anchorId="75DB2DC5" wp14:editId="7477D0E7">
                  <wp:extent cx="124460" cy="124460"/>
                  <wp:effectExtent l="0" t="0" r="8890" b="8890"/>
                  <wp:docPr id="13" name="Image 13" descr="http://www.dalloz.fr/documentation/hulkStatic/DZ/sharp_TRANSVERSE/images/picto-doctrine.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dalloz.fr/documentation/hulkStatic/DZ/sharp_TRANSVERSE/images/picto-doctrine.gif">
                            <a:hlinkClick r:id="rId20"/>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 D. 2007. 2500</w:t>
            </w:r>
            <w:r w:rsidRPr="00196BF3">
              <w:rPr>
                <w:rFonts w:ascii="Arial" w:eastAsia="Times New Roman" w:hAnsi="Arial" w:cs="Arial"/>
                <w:noProof/>
                <w:color w:val="1B1B1B"/>
                <w:sz w:val="17"/>
                <w:szCs w:val="17"/>
                <w:lang w:eastAsia="fr-FR"/>
              </w:rPr>
              <w:drawing>
                <wp:inline distT="0" distB="0" distL="0" distR="0" wp14:anchorId="33963551" wp14:editId="24882098">
                  <wp:extent cx="124460" cy="124460"/>
                  <wp:effectExtent l="0" t="0" r="8890" b="8890"/>
                  <wp:docPr id="14" name="Image 14" descr="Document InterRevue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ocument InterRevues">
                            <a:hlinkClick r:id="rId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note D. Capitant</w:t>
            </w:r>
            <w:r w:rsidRPr="00196BF3">
              <w:rPr>
                <w:rFonts w:ascii="Arial" w:eastAsia="Times New Roman" w:hAnsi="Arial" w:cs="Arial"/>
                <w:noProof/>
                <w:color w:val="1B1B1B"/>
                <w:sz w:val="17"/>
                <w:szCs w:val="17"/>
                <w:lang w:eastAsia="fr-FR"/>
              </w:rPr>
              <w:drawing>
                <wp:inline distT="0" distB="0" distL="0" distR="0" wp14:anchorId="15573B97" wp14:editId="4E95D790">
                  <wp:extent cx="124460" cy="124460"/>
                  <wp:effectExtent l="0" t="0" r="8890" b="8890"/>
                  <wp:docPr id="15" name="Image 15" descr="Document InterRevue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ocument InterRevues">
                            <a:hlinkClick r:id="rId2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 RDI 2007. 429, obs. J.-D. Dreyfus</w:t>
            </w:r>
            <w:r w:rsidRPr="00196BF3">
              <w:rPr>
                <w:rFonts w:ascii="Arial" w:eastAsia="Times New Roman" w:hAnsi="Arial" w:cs="Arial"/>
                <w:noProof/>
                <w:color w:val="1B1B1B"/>
                <w:sz w:val="17"/>
                <w:szCs w:val="17"/>
                <w:lang w:eastAsia="fr-FR"/>
              </w:rPr>
              <w:drawing>
                <wp:inline distT="0" distB="0" distL="0" distR="0" wp14:anchorId="657B82A1" wp14:editId="4E4F5A17">
                  <wp:extent cx="124460" cy="124460"/>
                  <wp:effectExtent l="0" t="0" r="8890" b="8890"/>
                  <wp:docPr id="16" name="Image 16" descr="Document InterRevue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ocument InterRevues">
                            <a:hlinkClick r:id="rId2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 </w:t>
            </w:r>
            <w:r w:rsidRPr="00196BF3">
              <w:rPr>
                <w:rFonts w:ascii="Arial" w:eastAsia="Times New Roman" w:hAnsi="Arial" w:cs="Arial"/>
                <w:i/>
                <w:iCs/>
                <w:color w:val="1B1B1B"/>
                <w:sz w:val="17"/>
                <w:szCs w:val="17"/>
                <w:lang w:eastAsia="fr-FR"/>
              </w:rPr>
              <w:t>ibid.</w:t>
            </w:r>
            <w:r w:rsidRPr="00196BF3">
              <w:rPr>
                <w:rFonts w:ascii="Arial" w:eastAsia="Times New Roman" w:hAnsi="Arial" w:cs="Arial"/>
                <w:color w:val="1B1B1B"/>
                <w:sz w:val="17"/>
                <w:szCs w:val="17"/>
                <w:lang w:eastAsia="fr-FR"/>
              </w:rPr>
              <w:t xml:space="preserve"> 2008. 42, obs. R. </w:t>
            </w:r>
            <w:proofErr w:type="spellStart"/>
            <w:r w:rsidRPr="00196BF3">
              <w:rPr>
                <w:rFonts w:ascii="Arial" w:eastAsia="Times New Roman" w:hAnsi="Arial" w:cs="Arial"/>
                <w:color w:val="1B1B1B"/>
                <w:sz w:val="17"/>
                <w:szCs w:val="17"/>
                <w:lang w:eastAsia="fr-FR"/>
              </w:rPr>
              <w:t>Noguellou</w:t>
            </w:r>
            <w:proofErr w:type="spellEnd"/>
            <w:r w:rsidRPr="00196BF3">
              <w:rPr>
                <w:rFonts w:ascii="Arial" w:eastAsia="Times New Roman" w:hAnsi="Arial" w:cs="Arial"/>
                <w:noProof/>
                <w:color w:val="1B1B1B"/>
                <w:sz w:val="17"/>
                <w:szCs w:val="17"/>
                <w:lang w:eastAsia="fr-FR"/>
              </w:rPr>
              <w:drawing>
                <wp:inline distT="0" distB="0" distL="0" distR="0" wp14:anchorId="55400B02" wp14:editId="14F31FB9">
                  <wp:extent cx="124460" cy="124460"/>
                  <wp:effectExtent l="0" t="0" r="8890" b="8890"/>
                  <wp:docPr id="17" name="Image 17" descr="Document InterRevue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Document InterRevues">
                            <a:hlinkClick r:id="rId2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 2009. 246, obs. R. </w:t>
            </w:r>
            <w:proofErr w:type="spellStart"/>
            <w:r w:rsidRPr="00196BF3">
              <w:rPr>
                <w:rFonts w:ascii="Arial" w:eastAsia="Times New Roman" w:hAnsi="Arial" w:cs="Arial"/>
                <w:color w:val="1B1B1B"/>
                <w:sz w:val="17"/>
                <w:szCs w:val="17"/>
                <w:lang w:eastAsia="fr-FR"/>
              </w:rPr>
              <w:t>Noguellou</w:t>
            </w:r>
            <w:proofErr w:type="spellEnd"/>
            <w:r w:rsidRPr="00196BF3">
              <w:rPr>
                <w:rFonts w:ascii="Arial" w:eastAsia="Times New Roman" w:hAnsi="Arial" w:cs="Arial"/>
                <w:noProof/>
                <w:color w:val="1B1B1B"/>
                <w:sz w:val="17"/>
                <w:szCs w:val="17"/>
                <w:lang w:eastAsia="fr-FR"/>
              </w:rPr>
              <w:drawing>
                <wp:inline distT="0" distB="0" distL="0" distR="0" wp14:anchorId="4E14C76F" wp14:editId="0E33D541">
                  <wp:extent cx="124460" cy="124460"/>
                  <wp:effectExtent l="0" t="0" r="8890" b="8890"/>
                  <wp:docPr id="18" name="Image 18" descr="Document InterRevue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ocument InterRevues">
                            <a:hlinkClick r:id="rId2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 RFDA 2007. 696, </w:t>
            </w:r>
            <w:proofErr w:type="spellStart"/>
            <w:r w:rsidRPr="00196BF3">
              <w:rPr>
                <w:rFonts w:ascii="Arial" w:eastAsia="Times New Roman" w:hAnsi="Arial" w:cs="Arial"/>
                <w:color w:val="1B1B1B"/>
                <w:sz w:val="17"/>
                <w:szCs w:val="17"/>
                <w:lang w:eastAsia="fr-FR"/>
              </w:rPr>
              <w:t>concl</w:t>
            </w:r>
            <w:proofErr w:type="spellEnd"/>
            <w:r w:rsidRPr="00196BF3">
              <w:rPr>
                <w:rFonts w:ascii="Arial" w:eastAsia="Times New Roman" w:hAnsi="Arial" w:cs="Arial"/>
                <w:color w:val="1B1B1B"/>
                <w:sz w:val="17"/>
                <w:szCs w:val="17"/>
                <w:lang w:eastAsia="fr-FR"/>
              </w:rPr>
              <w:t>. D. Casas</w:t>
            </w:r>
            <w:r w:rsidRPr="00196BF3">
              <w:rPr>
                <w:rFonts w:ascii="Arial" w:eastAsia="Times New Roman" w:hAnsi="Arial" w:cs="Arial"/>
                <w:noProof/>
                <w:color w:val="1B1B1B"/>
                <w:sz w:val="17"/>
                <w:szCs w:val="17"/>
                <w:lang w:eastAsia="fr-FR"/>
              </w:rPr>
              <w:drawing>
                <wp:inline distT="0" distB="0" distL="0" distR="0" wp14:anchorId="7588CF9D" wp14:editId="1C91B24C">
                  <wp:extent cx="124460" cy="124460"/>
                  <wp:effectExtent l="0" t="0" r="8890" b="8890"/>
                  <wp:docPr id="19" name="Image 19" descr="Document InterRevue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Document InterRevues">
                            <a:hlinkClick r:id="rId2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917, étude F. Moderne</w:t>
            </w:r>
            <w:r w:rsidRPr="00196BF3">
              <w:rPr>
                <w:rFonts w:ascii="Arial" w:eastAsia="Times New Roman" w:hAnsi="Arial" w:cs="Arial"/>
                <w:noProof/>
                <w:color w:val="1B1B1B"/>
                <w:sz w:val="17"/>
                <w:szCs w:val="17"/>
                <w:lang w:eastAsia="fr-FR"/>
              </w:rPr>
              <w:drawing>
                <wp:inline distT="0" distB="0" distL="0" distR="0" wp14:anchorId="1C71D59E" wp14:editId="561CD73A">
                  <wp:extent cx="124460" cy="124460"/>
                  <wp:effectExtent l="0" t="0" r="8890" b="8890"/>
                  <wp:docPr id="20" name="Image 20" descr="Document InterRevu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Document InterRevues">
                            <a:hlinkClick r:id="rId2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923, </w:t>
            </w:r>
            <w:r w:rsidRPr="00196BF3">
              <w:rPr>
                <w:rFonts w:ascii="Arial" w:eastAsia="Times New Roman" w:hAnsi="Arial" w:cs="Arial"/>
                <w:color w:val="1B1B1B"/>
                <w:sz w:val="17"/>
                <w:szCs w:val="17"/>
                <w:lang w:eastAsia="fr-FR"/>
              </w:rPr>
              <w:lastRenderedPageBreak/>
              <w:t xml:space="preserve">note D. </w:t>
            </w:r>
            <w:proofErr w:type="spellStart"/>
            <w:r w:rsidRPr="00196BF3">
              <w:rPr>
                <w:rFonts w:ascii="Arial" w:eastAsia="Times New Roman" w:hAnsi="Arial" w:cs="Arial"/>
                <w:color w:val="1B1B1B"/>
                <w:sz w:val="17"/>
                <w:szCs w:val="17"/>
                <w:lang w:eastAsia="fr-FR"/>
              </w:rPr>
              <w:t>Pouyaud</w:t>
            </w:r>
            <w:proofErr w:type="spellEnd"/>
            <w:r w:rsidRPr="00196BF3">
              <w:rPr>
                <w:rFonts w:ascii="Arial" w:eastAsia="Times New Roman" w:hAnsi="Arial" w:cs="Arial"/>
                <w:noProof/>
                <w:color w:val="1B1B1B"/>
                <w:sz w:val="17"/>
                <w:szCs w:val="17"/>
                <w:lang w:eastAsia="fr-FR"/>
              </w:rPr>
              <w:drawing>
                <wp:inline distT="0" distB="0" distL="0" distR="0" wp14:anchorId="2B79BB31" wp14:editId="780F0896">
                  <wp:extent cx="124460" cy="124460"/>
                  <wp:effectExtent l="0" t="0" r="8890" b="8890"/>
                  <wp:docPr id="21" name="Image 21" descr="Document InterRevue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Document InterRevues">
                            <a:hlinkClick r:id="rId2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et 935, étude M. </w:t>
            </w:r>
            <w:proofErr w:type="spellStart"/>
            <w:r w:rsidRPr="00196BF3">
              <w:rPr>
                <w:rFonts w:ascii="Arial" w:eastAsia="Times New Roman" w:hAnsi="Arial" w:cs="Arial"/>
                <w:color w:val="1B1B1B"/>
                <w:sz w:val="17"/>
                <w:szCs w:val="17"/>
                <w:lang w:eastAsia="fr-FR"/>
              </w:rPr>
              <w:t>Canedo</w:t>
            </w:r>
            <w:proofErr w:type="spellEnd"/>
            <w:r w:rsidRPr="00196BF3">
              <w:rPr>
                <w:rFonts w:ascii="Arial" w:eastAsia="Times New Roman" w:hAnsi="Arial" w:cs="Arial"/>
                <w:color w:val="1B1B1B"/>
                <w:sz w:val="17"/>
                <w:szCs w:val="17"/>
                <w:lang w:eastAsia="fr-FR"/>
              </w:rPr>
              <w:t>-Paris</w:t>
            </w:r>
            <w:r w:rsidRPr="00196BF3">
              <w:rPr>
                <w:rFonts w:ascii="Arial" w:eastAsia="Times New Roman" w:hAnsi="Arial" w:cs="Arial"/>
                <w:noProof/>
                <w:color w:val="1B1B1B"/>
                <w:sz w:val="17"/>
                <w:szCs w:val="17"/>
                <w:lang w:eastAsia="fr-FR"/>
              </w:rPr>
              <w:drawing>
                <wp:inline distT="0" distB="0" distL="0" distR="0" wp14:anchorId="73C94EC3" wp14:editId="0CDF7AD1">
                  <wp:extent cx="124460" cy="124460"/>
                  <wp:effectExtent l="0" t="0" r="8890" b="8890"/>
                  <wp:docPr id="22" name="Image 22" descr="Document InterRevue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Document InterRevues">
                            <a:hlinkClick r:id="rId2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 RTD civ. 2007. 531, obs. P. </w:t>
            </w:r>
            <w:proofErr w:type="spellStart"/>
            <w:r w:rsidRPr="00196BF3">
              <w:rPr>
                <w:rFonts w:ascii="Arial" w:eastAsia="Times New Roman" w:hAnsi="Arial" w:cs="Arial"/>
                <w:color w:val="1B1B1B"/>
                <w:sz w:val="17"/>
                <w:szCs w:val="17"/>
                <w:lang w:eastAsia="fr-FR"/>
              </w:rPr>
              <w:t>Deumier</w:t>
            </w:r>
            <w:proofErr w:type="spellEnd"/>
            <w:r w:rsidRPr="00196BF3">
              <w:rPr>
                <w:rFonts w:ascii="Arial" w:eastAsia="Times New Roman" w:hAnsi="Arial" w:cs="Arial"/>
                <w:noProof/>
                <w:color w:val="1B1B1B"/>
                <w:sz w:val="17"/>
                <w:szCs w:val="17"/>
                <w:lang w:eastAsia="fr-FR"/>
              </w:rPr>
              <w:drawing>
                <wp:inline distT="0" distB="0" distL="0" distR="0" wp14:anchorId="74774DA8" wp14:editId="1FEB2CE8">
                  <wp:extent cx="124460" cy="124460"/>
                  <wp:effectExtent l="0" t="0" r="8890" b="8890"/>
                  <wp:docPr id="23" name="Image 23" descr="Document InterRevue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Document InterRevues">
                            <a:hlinkClick r:id="rId3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 RTD </w:t>
            </w:r>
            <w:proofErr w:type="spellStart"/>
            <w:r w:rsidRPr="00196BF3">
              <w:rPr>
                <w:rFonts w:ascii="Arial" w:eastAsia="Times New Roman" w:hAnsi="Arial" w:cs="Arial"/>
                <w:color w:val="1B1B1B"/>
                <w:sz w:val="17"/>
                <w:szCs w:val="17"/>
                <w:lang w:eastAsia="fr-FR"/>
              </w:rPr>
              <w:t>eur</w:t>
            </w:r>
            <w:proofErr w:type="spellEnd"/>
            <w:r w:rsidRPr="00196BF3">
              <w:rPr>
                <w:rFonts w:ascii="Arial" w:eastAsia="Times New Roman" w:hAnsi="Arial" w:cs="Arial"/>
                <w:color w:val="1B1B1B"/>
                <w:sz w:val="17"/>
                <w:szCs w:val="17"/>
                <w:lang w:eastAsia="fr-FR"/>
              </w:rPr>
              <w:t xml:space="preserve">. 2008. 835, </w:t>
            </w:r>
            <w:proofErr w:type="spellStart"/>
            <w:r w:rsidRPr="00196BF3">
              <w:rPr>
                <w:rFonts w:ascii="Arial" w:eastAsia="Times New Roman" w:hAnsi="Arial" w:cs="Arial"/>
                <w:color w:val="1B1B1B"/>
                <w:sz w:val="17"/>
                <w:szCs w:val="17"/>
                <w:lang w:eastAsia="fr-FR"/>
              </w:rPr>
              <w:t>chron</w:t>
            </w:r>
            <w:proofErr w:type="spellEnd"/>
            <w:r w:rsidRPr="00196BF3">
              <w:rPr>
                <w:rFonts w:ascii="Arial" w:eastAsia="Times New Roman" w:hAnsi="Arial" w:cs="Arial"/>
                <w:color w:val="1B1B1B"/>
                <w:sz w:val="17"/>
                <w:szCs w:val="17"/>
                <w:lang w:eastAsia="fr-FR"/>
              </w:rPr>
              <w:t xml:space="preserve">. D. </w:t>
            </w:r>
            <w:proofErr w:type="spellStart"/>
            <w:r w:rsidRPr="00196BF3">
              <w:rPr>
                <w:rFonts w:ascii="Arial" w:eastAsia="Times New Roman" w:hAnsi="Arial" w:cs="Arial"/>
                <w:color w:val="1B1B1B"/>
                <w:sz w:val="17"/>
                <w:szCs w:val="17"/>
                <w:lang w:eastAsia="fr-FR"/>
              </w:rPr>
              <w:t>Ritleng</w:t>
            </w:r>
            <w:proofErr w:type="spellEnd"/>
            <w:r w:rsidRPr="00196BF3">
              <w:rPr>
                <w:rFonts w:ascii="Arial" w:eastAsia="Times New Roman" w:hAnsi="Arial" w:cs="Arial"/>
                <w:color w:val="1B1B1B"/>
                <w:sz w:val="17"/>
                <w:szCs w:val="17"/>
                <w:lang w:eastAsia="fr-FR"/>
              </w:rPr>
              <w:t xml:space="preserve">, A. Bouveresse et J.-P. </w:t>
            </w:r>
            <w:proofErr w:type="spellStart"/>
            <w:r w:rsidRPr="00196BF3">
              <w:rPr>
                <w:rFonts w:ascii="Arial" w:eastAsia="Times New Roman" w:hAnsi="Arial" w:cs="Arial"/>
                <w:color w:val="1B1B1B"/>
                <w:sz w:val="17"/>
                <w:szCs w:val="17"/>
                <w:lang w:eastAsia="fr-FR"/>
              </w:rPr>
              <w:t>Kovar</w:t>
            </w:r>
            <w:proofErr w:type="spellEnd"/>
            <w:r w:rsidRPr="00196BF3">
              <w:rPr>
                <w:rFonts w:ascii="Arial" w:eastAsia="Times New Roman" w:hAnsi="Arial" w:cs="Arial"/>
                <w:noProof/>
                <w:color w:val="1B1B1B"/>
                <w:sz w:val="17"/>
                <w:szCs w:val="17"/>
                <w:lang w:eastAsia="fr-FR"/>
              </w:rPr>
              <w:drawing>
                <wp:inline distT="0" distB="0" distL="0" distR="0" wp14:anchorId="1C2671F6" wp14:editId="09EEAE41">
                  <wp:extent cx="124460" cy="124460"/>
                  <wp:effectExtent l="0" t="0" r="8890" b="8890"/>
                  <wp:docPr id="24" name="Image 24" descr="Document InterRevue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Document InterRevues">
                            <a:hlinkClick r:id="rId3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 JCP </w:t>
            </w:r>
            <w:proofErr w:type="spellStart"/>
            <w:r w:rsidRPr="00196BF3">
              <w:rPr>
                <w:rFonts w:ascii="Arial" w:eastAsia="Times New Roman" w:hAnsi="Arial" w:cs="Arial"/>
                <w:color w:val="1B1B1B"/>
                <w:sz w:val="17"/>
                <w:szCs w:val="17"/>
                <w:lang w:eastAsia="fr-FR"/>
              </w:rPr>
              <w:t>Adm</w:t>
            </w:r>
            <w:proofErr w:type="spellEnd"/>
            <w:r w:rsidRPr="00196BF3">
              <w:rPr>
                <w:rFonts w:ascii="Arial" w:eastAsia="Times New Roman" w:hAnsi="Arial" w:cs="Arial"/>
                <w:color w:val="1B1B1B"/>
                <w:sz w:val="17"/>
                <w:szCs w:val="17"/>
                <w:lang w:eastAsia="fr-FR"/>
              </w:rPr>
              <w:t xml:space="preserve">. 2007, n° 2212), qualité qui est reconnue « à tout requérant qui aurait eu intérêt à conclure le contrat, alors même qu'il n'aurait pas présenté sa candidature, qu'il n'aurait pas été admis à présenter une offre ou qu'il aurait présenté une offre inappropriée, irrégulière ou inacceptable » (CE, avis, 11 avr. 2012, n° 355446, </w:t>
            </w:r>
            <w:r w:rsidRPr="00196BF3">
              <w:rPr>
                <w:rFonts w:ascii="Arial" w:eastAsia="Times New Roman" w:hAnsi="Arial" w:cs="Arial"/>
                <w:i/>
                <w:iCs/>
                <w:color w:val="1B1B1B"/>
                <w:sz w:val="17"/>
                <w:szCs w:val="17"/>
                <w:lang w:eastAsia="fr-FR"/>
              </w:rPr>
              <w:t xml:space="preserve">Société </w:t>
            </w:r>
            <w:proofErr w:type="spellStart"/>
            <w:r w:rsidRPr="00196BF3">
              <w:rPr>
                <w:rFonts w:ascii="Arial" w:eastAsia="Times New Roman" w:hAnsi="Arial" w:cs="Arial"/>
                <w:i/>
                <w:iCs/>
                <w:color w:val="1B1B1B"/>
                <w:sz w:val="17"/>
                <w:szCs w:val="17"/>
                <w:lang w:eastAsia="fr-FR"/>
              </w:rPr>
              <w:t>Gouelle</w:t>
            </w:r>
            <w:proofErr w:type="spellEnd"/>
            <w:r w:rsidRPr="00196BF3">
              <w:rPr>
                <w:rFonts w:ascii="Arial" w:eastAsia="Times New Roman" w:hAnsi="Arial" w:cs="Arial"/>
                <w:color w:val="1B1B1B"/>
                <w:sz w:val="17"/>
                <w:szCs w:val="17"/>
                <w:lang w:eastAsia="fr-FR"/>
              </w:rPr>
              <w:t>, Lebon</w:t>
            </w:r>
            <w:r w:rsidRPr="00196BF3">
              <w:rPr>
                <w:rFonts w:ascii="Arial" w:eastAsia="Times New Roman" w:hAnsi="Arial" w:cs="Arial"/>
                <w:noProof/>
                <w:color w:val="1B1B1B"/>
                <w:sz w:val="17"/>
                <w:szCs w:val="17"/>
                <w:lang w:eastAsia="fr-FR"/>
              </w:rPr>
              <w:drawing>
                <wp:inline distT="0" distB="0" distL="0" distR="0" wp14:anchorId="249FBCD2" wp14:editId="1F1B8986">
                  <wp:extent cx="124460" cy="124460"/>
                  <wp:effectExtent l="0" t="0" r="8890" b="8890"/>
                  <wp:docPr id="25" name="Image 25" descr="Document InterRevue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Document InterRevues">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 AJDA 2012. 1109</w:t>
            </w:r>
            <w:r w:rsidRPr="00196BF3">
              <w:rPr>
                <w:rFonts w:ascii="Arial" w:eastAsia="Times New Roman" w:hAnsi="Arial" w:cs="Arial"/>
                <w:noProof/>
                <w:color w:val="1B1B1B"/>
                <w:sz w:val="17"/>
                <w:szCs w:val="17"/>
                <w:lang w:eastAsia="fr-FR"/>
              </w:rPr>
              <w:drawing>
                <wp:inline distT="0" distB="0" distL="0" distR="0" wp14:anchorId="7E77AD39" wp14:editId="503D51DA">
                  <wp:extent cx="124460" cy="124460"/>
                  <wp:effectExtent l="0" t="0" r="8890" b="8890"/>
                  <wp:docPr id="26" name="Image 26" descr="http://www.dalloz.fr/documentation/hulkStatic/DZ/sharp_TRANSVERSE/images/picto-jurisprudence.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dalloz.fr/documentation/hulkStatic/DZ/sharp_TRANSVERSE/images/picto-jurisprudence.gif">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note P. Cassia</w:t>
            </w:r>
            <w:r w:rsidRPr="00196BF3">
              <w:rPr>
                <w:rFonts w:ascii="Arial" w:eastAsia="Times New Roman" w:hAnsi="Arial" w:cs="Arial"/>
                <w:noProof/>
                <w:color w:val="1B1B1B"/>
                <w:sz w:val="17"/>
                <w:szCs w:val="17"/>
                <w:lang w:eastAsia="fr-FR"/>
              </w:rPr>
              <w:drawing>
                <wp:inline distT="0" distB="0" distL="0" distR="0" wp14:anchorId="5B79F2A2" wp14:editId="705E13E7">
                  <wp:extent cx="124460" cy="124460"/>
                  <wp:effectExtent l="0" t="0" r="8890" b="8890"/>
                  <wp:docPr id="27" name="Image 27" descr="http://www.dalloz.fr/documentation/hulkStatic/DZ/sharp_TRANSVERSE/images/picto-doctrine.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dalloz.fr/documentation/hulkStatic/DZ/sharp_TRANSVERSE/images/picto-doctrine.gif">
                            <a:hlinkClick r:id="rId34"/>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et 2013. 1268, étude O. Agnus</w:t>
            </w:r>
            <w:r w:rsidRPr="00196BF3">
              <w:rPr>
                <w:rFonts w:ascii="Arial" w:eastAsia="Times New Roman" w:hAnsi="Arial" w:cs="Arial"/>
                <w:noProof/>
                <w:color w:val="1B1B1B"/>
                <w:sz w:val="17"/>
                <w:szCs w:val="17"/>
                <w:lang w:eastAsia="fr-FR"/>
              </w:rPr>
              <w:drawing>
                <wp:inline distT="0" distB="0" distL="0" distR="0" wp14:anchorId="642E8A10" wp14:editId="68737F79">
                  <wp:extent cx="124460" cy="124460"/>
                  <wp:effectExtent l="0" t="0" r="8890" b="8890"/>
                  <wp:docPr id="28" name="Image 28" descr="http://www.dalloz.fr/documentation/hulkStatic/DZ/sharp_TRANSVERSE/images/picto-doctrine.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dalloz.fr/documentation/hulkStatic/DZ/sharp_TRANSVERSE/images/picto-doctrine.gif">
                            <a:hlinkClick r:id="rId3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 RDI 2012. 398, obs. S. Braconnier</w:t>
            </w:r>
            <w:r w:rsidRPr="00196BF3">
              <w:rPr>
                <w:rFonts w:ascii="Arial" w:eastAsia="Times New Roman" w:hAnsi="Arial" w:cs="Arial"/>
                <w:noProof/>
                <w:color w:val="1B1B1B"/>
                <w:sz w:val="17"/>
                <w:szCs w:val="17"/>
                <w:lang w:eastAsia="fr-FR"/>
              </w:rPr>
              <w:drawing>
                <wp:inline distT="0" distB="0" distL="0" distR="0" wp14:anchorId="31EE21DF" wp14:editId="1796247B">
                  <wp:extent cx="124460" cy="124460"/>
                  <wp:effectExtent l="0" t="0" r="8890" b="8890"/>
                  <wp:docPr id="29" name="Image 29" descr="Document InterRevue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Document InterRevues">
                            <a:hlinkClick r:id="rId3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 AJCT 2012. 435, obs. S. </w:t>
            </w:r>
            <w:proofErr w:type="spellStart"/>
            <w:r w:rsidRPr="00196BF3">
              <w:rPr>
                <w:rFonts w:ascii="Arial" w:eastAsia="Times New Roman" w:hAnsi="Arial" w:cs="Arial"/>
                <w:color w:val="1B1B1B"/>
                <w:sz w:val="17"/>
                <w:szCs w:val="17"/>
                <w:lang w:eastAsia="fr-FR"/>
              </w:rPr>
              <w:t>Hul</w:t>
            </w:r>
            <w:proofErr w:type="spellEnd"/>
            <w:r w:rsidRPr="00196BF3">
              <w:rPr>
                <w:rFonts w:ascii="Arial" w:eastAsia="Times New Roman" w:hAnsi="Arial" w:cs="Arial"/>
                <w:noProof/>
                <w:color w:val="1B1B1B"/>
                <w:sz w:val="17"/>
                <w:szCs w:val="17"/>
                <w:lang w:eastAsia="fr-FR"/>
              </w:rPr>
              <w:drawing>
                <wp:inline distT="0" distB="0" distL="0" distR="0" wp14:anchorId="76024C8F" wp14:editId="51400DE6">
                  <wp:extent cx="124460" cy="124460"/>
                  <wp:effectExtent l="0" t="0" r="8890" b="8890"/>
                  <wp:docPr id="30" name="Image 30" descr="Document InterRevues">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Document InterRevues">
                            <a:hlinkClick r:id="rId3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En effet, si un candidat à l'attribution d'un contrat public peut être considéré comme étant un concurrent évincé de la conclusion d'un contrat administratif, il semblerait que tout concurrent évincé de la conclusion d'un contrat administratif n'ait pas la qualité de candidat à l'attribution d'un contrat public. Cette dernière notion, plus restreinte que la précédente, paraît ne concerner que le candidat qui a subi un préjudice du fait de l'irrégularité commise par la collectivité publique.</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L'emploi de l'expression « attribution » n'est ainsi pas anodin. La passation des contrats administratifs se déroule en général en deux étapes : une phase de sélection des candidatures puis une phase d'attribution du contrat</w:t>
            </w:r>
            <w:r w:rsidRPr="00196BF3">
              <w:rPr>
                <w:rFonts w:ascii="Arial" w:eastAsia="Times New Roman" w:hAnsi="Arial" w:cs="Arial"/>
                <w:noProof/>
                <w:color w:val="1B1B1B"/>
                <w:sz w:val="17"/>
                <w:szCs w:val="17"/>
                <w:lang w:eastAsia="fr-FR"/>
              </w:rPr>
              <w:drawing>
                <wp:inline distT="0" distB="0" distL="0" distR="0" wp14:anchorId="21620573" wp14:editId="4877DEE6">
                  <wp:extent cx="124460" cy="124460"/>
                  <wp:effectExtent l="0" t="0" r="8890" b="8890"/>
                  <wp:docPr id="31" name="Image 31" descr="Note de bas de page">
                    <a:hlinkClick xmlns:a="http://schemas.openxmlformats.org/drawingml/2006/main" r:id="rId38" tooltip="&quot;(1) Ainsi en est-il notamment des marchés publics (art. 52 et 53 C. marchés), des contrats de délégation de service public (art. 38 de la loi n° 93-122 du 29 janv. 1993 relative à la prévention de la corruption et à la transparence de la vie économique et des procédures publiques) ou des contrats de partenariat public-privé (art. L. 1414-6 CGC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Note de bas de page">
                            <a:hlinkClick r:id="rId38" tooltip="&quot;(1) Ainsi en est-il notamment des marchés publics (art. 52 et 53 C. marchés), des contrats de délégation de service public (art. 38 de la loi n° 93-122 du 29 janv. 1993 relative à la prévention de la corruption et à la transparence de la vie économique et des procédures publiques) ou des contrats de partenariat public-privé (art. L. 1414-6 CGC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(1). Ainsi, dans un premier temps, la collectivité publique procède à la sélection des candidatures admises à présenter une offre. Ensuite, à partir de cette sélection, la collectivité attribue le contrat au candidat qui lui a présenté l'offre qu'elle juge la plus intéressante.</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 xml:space="preserve">Il faut, par conséquent, comprendre que seul le requérant qui a pu ou qui aurait pu présenter une offre, si aucune irrégularité dans la procédure d'attribution n'avait été commise, a la qualité de candidat à l'attribution d'un contrat public (CAA Lyon, 14 févr. 2013, n° 12LY00305, </w:t>
            </w:r>
            <w:r w:rsidRPr="00196BF3">
              <w:rPr>
                <w:rFonts w:ascii="Arial" w:eastAsia="Times New Roman" w:hAnsi="Arial" w:cs="Arial"/>
                <w:i/>
                <w:iCs/>
                <w:color w:val="1B1B1B"/>
                <w:sz w:val="17"/>
                <w:szCs w:val="17"/>
                <w:lang w:eastAsia="fr-FR"/>
              </w:rPr>
              <w:t>Société ACS production</w:t>
            </w:r>
            <w:r w:rsidRPr="00196BF3">
              <w:rPr>
                <w:rFonts w:ascii="Arial" w:eastAsia="Times New Roman" w:hAnsi="Arial" w:cs="Arial"/>
                <w:color w:val="1B1B1B"/>
                <w:sz w:val="17"/>
                <w:szCs w:val="17"/>
                <w:lang w:eastAsia="fr-FR"/>
              </w:rPr>
              <w:t>, AJDA 2013. 1139</w:t>
            </w:r>
            <w:r w:rsidRPr="00196BF3">
              <w:rPr>
                <w:rFonts w:ascii="Arial" w:eastAsia="Times New Roman" w:hAnsi="Arial" w:cs="Arial"/>
                <w:noProof/>
                <w:color w:val="1B1B1B"/>
                <w:sz w:val="17"/>
                <w:szCs w:val="17"/>
                <w:lang w:eastAsia="fr-FR"/>
              </w:rPr>
              <w:drawing>
                <wp:inline distT="0" distB="0" distL="0" distR="0" wp14:anchorId="39AEFA64" wp14:editId="08C8AA32">
                  <wp:extent cx="124460" cy="124460"/>
                  <wp:effectExtent l="0" t="0" r="8890" b="8890"/>
                  <wp:docPr id="32" name="Image 32" descr="http://www.dalloz.fr/documentation/hulkStatic/DZ/sharp_TRANSVERSE/images/picto-jurisprudence.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dalloz.fr/documentation/hulkStatic/DZ/sharp_TRANSVERSE/images/picto-jurisprudence.gif">
                            <a:hlinkClick r:id="rId3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 xml:space="preserve">Ainsi, le candidat évincé de l'attribution d'un contrat public ne peut obtenir la réparation du préjudice dont il demande l'indemnisation que s'il existe un lien de causalité direct entre la faute résultant de son éviction irrégulière et le préjudice subi (CE 10 juill. 2013, </w:t>
            </w:r>
            <w:r w:rsidRPr="00196BF3">
              <w:rPr>
                <w:rFonts w:ascii="Arial" w:eastAsia="Times New Roman" w:hAnsi="Arial" w:cs="Arial"/>
                <w:i/>
                <w:iCs/>
                <w:color w:val="1B1B1B"/>
                <w:sz w:val="17"/>
                <w:szCs w:val="17"/>
                <w:lang w:eastAsia="fr-FR"/>
              </w:rPr>
              <w:t>Compagnie martiniquaise de transports</w:t>
            </w:r>
            <w:r w:rsidRPr="00196BF3">
              <w:rPr>
                <w:rFonts w:ascii="Arial" w:eastAsia="Times New Roman" w:hAnsi="Arial" w:cs="Arial"/>
                <w:color w:val="1B1B1B"/>
                <w:sz w:val="17"/>
                <w:szCs w:val="17"/>
                <w:lang w:eastAsia="fr-FR"/>
              </w:rPr>
              <w:t xml:space="preserve">, </w:t>
            </w:r>
            <w:proofErr w:type="spellStart"/>
            <w:proofErr w:type="gramStart"/>
            <w:r w:rsidRPr="00196BF3">
              <w:rPr>
                <w:rFonts w:ascii="Arial" w:eastAsia="Times New Roman" w:hAnsi="Arial" w:cs="Arial"/>
                <w:color w:val="1B1B1B"/>
                <w:sz w:val="17"/>
                <w:szCs w:val="17"/>
                <w:lang w:eastAsia="fr-FR"/>
              </w:rPr>
              <w:t>préc</w:t>
            </w:r>
            <w:proofErr w:type="spellEnd"/>
            <w:r w:rsidRPr="00196BF3">
              <w:rPr>
                <w:rFonts w:ascii="Arial" w:eastAsia="Times New Roman" w:hAnsi="Arial" w:cs="Arial"/>
                <w:color w:val="1B1B1B"/>
                <w:sz w:val="17"/>
                <w:szCs w:val="17"/>
                <w:lang w:eastAsia="fr-FR"/>
              </w:rPr>
              <w:t>. ;</w:t>
            </w:r>
            <w:proofErr w:type="gramEnd"/>
            <w:r w:rsidRPr="00196BF3">
              <w:rPr>
                <w:rFonts w:ascii="Arial" w:eastAsia="Times New Roman" w:hAnsi="Arial" w:cs="Arial"/>
                <w:color w:val="1B1B1B"/>
                <w:sz w:val="17"/>
                <w:szCs w:val="17"/>
                <w:lang w:eastAsia="fr-FR"/>
              </w:rPr>
              <w:t xml:space="preserve"> Contrats Marchés </w:t>
            </w:r>
            <w:proofErr w:type="spellStart"/>
            <w:r w:rsidRPr="00196BF3">
              <w:rPr>
                <w:rFonts w:ascii="Arial" w:eastAsia="Times New Roman" w:hAnsi="Arial" w:cs="Arial"/>
                <w:color w:val="1B1B1B"/>
                <w:sz w:val="17"/>
                <w:szCs w:val="17"/>
                <w:lang w:eastAsia="fr-FR"/>
              </w:rPr>
              <w:t>publ</w:t>
            </w:r>
            <w:proofErr w:type="spellEnd"/>
            <w:r w:rsidRPr="00196BF3">
              <w:rPr>
                <w:rFonts w:ascii="Arial" w:eastAsia="Times New Roman" w:hAnsi="Arial" w:cs="Arial"/>
                <w:color w:val="1B1B1B"/>
                <w:sz w:val="17"/>
                <w:szCs w:val="17"/>
                <w:lang w:eastAsia="fr-FR"/>
              </w:rPr>
              <w:t xml:space="preserve">. 2013, </w:t>
            </w:r>
            <w:proofErr w:type="spellStart"/>
            <w:r w:rsidRPr="00196BF3">
              <w:rPr>
                <w:rFonts w:ascii="Arial" w:eastAsia="Times New Roman" w:hAnsi="Arial" w:cs="Arial"/>
                <w:color w:val="1B1B1B"/>
                <w:sz w:val="17"/>
                <w:szCs w:val="17"/>
                <w:lang w:eastAsia="fr-FR"/>
              </w:rPr>
              <w:t>comm</w:t>
            </w:r>
            <w:proofErr w:type="spellEnd"/>
            <w:r w:rsidRPr="00196BF3">
              <w:rPr>
                <w:rFonts w:ascii="Arial" w:eastAsia="Times New Roman" w:hAnsi="Arial" w:cs="Arial"/>
                <w:color w:val="1B1B1B"/>
                <w:sz w:val="17"/>
                <w:szCs w:val="17"/>
                <w:lang w:eastAsia="fr-FR"/>
              </w:rPr>
              <w:t>. 253).</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 xml:space="preserve">Le juge précise en ce sens que la simple « circonstance que des irrégularités aient été commises lors de la procédure d'attribution d'un contrat ne saurait suffire à entraîner l'indemnisation du candidat évincé » (CE 10 juill. 2013, </w:t>
            </w:r>
            <w:r w:rsidRPr="00196BF3">
              <w:rPr>
                <w:rFonts w:ascii="Arial" w:eastAsia="Times New Roman" w:hAnsi="Arial" w:cs="Arial"/>
                <w:i/>
                <w:iCs/>
                <w:color w:val="1B1B1B"/>
                <w:sz w:val="17"/>
                <w:szCs w:val="17"/>
                <w:lang w:eastAsia="fr-FR"/>
              </w:rPr>
              <w:t>Compagnie martiniquaise de transports</w:t>
            </w:r>
            <w:r w:rsidRPr="00196BF3">
              <w:rPr>
                <w:rFonts w:ascii="Arial" w:eastAsia="Times New Roman" w:hAnsi="Arial" w:cs="Arial"/>
                <w:color w:val="1B1B1B"/>
                <w:sz w:val="17"/>
                <w:szCs w:val="17"/>
                <w:lang w:eastAsia="fr-FR"/>
              </w:rPr>
              <w:t xml:space="preserve">, </w:t>
            </w:r>
            <w:proofErr w:type="spellStart"/>
            <w:r w:rsidRPr="00196BF3">
              <w:rPr>
                <w:rFonts w:ascii="Arial" w:eastAsia="Times New Roman" w:hAnsi="Arial" w:cs="Arial"/>
                <w:color w:val="1B1B1B"/>
                <w:sz w:val="17"/>
                <w:szCs w:val="17"/>
                <w:lang w:eastAsia="fr-FR"/>
              </w:rPr>
              <w:t>préc</w:t>
            </w:r>
            <w:proofErr w:type="spellEnd"/>
            <w:r w:rsidRPr="00196BF3">
              <w:rPr>
                <w:rFonts w:ascii="Arial" w:eastAsia="Times New Roman" w:hAnsi="Arial" w:cs="Arial"/>
                <w:color w:val="1B1B1B"/>
                <w:sz w:val="17"/>
                <w:szCs w:val="17"/>
                <w:lang w:eastAsia="fr-FR"/>
              </w:rPr>
              <w:t>.).</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Autrement posé, la responsabilité de la collectivité publique n'est susceptible d'être engagée que si le candidat évincé démontre que les irrégularités invoquées ont conduit au rejet de son offre. Seules les irrégularités de nature à vicier les conditions de mise en concurrence des candidats peuvent comporter un lien de causalité avec le préjudice subi.</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 xml:space="preserve">En définitive, l'expression « candidat à l'attribution d'un contrat public » peut être considérée comme une notion propre au recours indemnitaire. La notion de « concurrent évincé » étant, quant à elle, une expression spécifique au recours en contestation de la validité du contrat engagé dans le cadre d'un recours « </w:t>
            </w:r>
            <w:proofErr w:type="spellStart"/>
            <w:r w:rsidRPr="00196BF3">
              <w:rPr>
                <w:rFonts w:ascii="Arial" w:eastAsia="Times New Roman" w:hAnsi="Arial" w:cs="Arial"/>
                <w:i/>
                <w:iCs/>
                <w:color w:val="1B1B1B"/>
                <w:sz w:val="17"/>
                <w:szCs w:val="17"/>
                <w:lang w:eastAsia="fr-FR"/>
              </w:rPr>
              <w:t>Tropic</w:t>
            </w:r>
            <w:proofErr w:type="spellEnd"/>
            <w:r w:rsidRPr="00196BF3">
              <w:rPr>
                <w:rFonts w:ascii="Arial" w:eastAsia="Times New Roman" w:hAnsi="Arial" w:cs="Arial"/>
                <w:color w:val="1B1B1B"/>
                <w:sz w:val="17"/>
                <w:szCs w:val="17"/>
                <w:lang w:eastAsia="fr-FR"/>
              </w:rPr>
              <w:t xml:space="preserve"> » (CE, </w:t>
            </w:r>
            <w:proofErr w:type="spellStart"/>
            <w:proofErr w:type="gramStart"/>
            <w:r w:rsidRPr="00196BF3">
              <w:rPr>
                <w:rFonts w:ascii="Arial" w:eastAsia="Times New Roman" w:hAnsi="Arial" w:cs="Arial"/>
                <w:color w:val="1B1B1B"/>
                <w:sz w:val="17"/>
                <w:szCs w:val="17"/>
                <w:lang w:eastAsia="fr-FR"/>
              </w:rPr>
              <w:t>ass</w:t>
            </w:r>
            <w:proofErr w:type="spellEnd"/>
            <w:r w:rsidRPr="00196BF3">
              <w:rPr>
                <w:rFonts w:ascii="Arial" w:eastAsia="Times New Roman" w:hAnsi="Arial" w:cs="Arial"/>
                <w:color w:val="1B1B1B"/>
                <w:sz w:val="17"/>
                <w:szCs w:val="17"/>
                <w:lang w:eastAsia="fr-FR"/>
              </w:rPr>
              <w:t>.,</w:t>
            </w:r>
            <w:proofErr w:type="gramEnd"/>
            <w:r w:rsidRPr="00196BF3">
              <w:rPr>
                <w:rFonts w:ascii="Arial" w:eastAsia="Times New Roman" w:hAnsi="Arial" w:cs="Arial"/>
                <w:color w:val="1B1B1B"/>
                <w:sz w:val="17"/>
                <w:szCs w:val="17"/>
                <w:lang w:eastAsia="fr-FR"/>
              </w:rPr>
              <w:t xml:space="preserve"> 16 juill. 2007, </w:t>
            </w:r>
            <w:r w:rsidRPr="00196BF3">
              <w:rPr>
                <w:rFonts w:ascii="Arial" w:eastAsia="Times New Roman" w:hAnsi="Arial" w:cs="Arial"/>
                <w:i/>
                <w:iCs/>
                <w:color w:val="1B1B1B"/>
                <w:sz w:val="17"/>
                <w:szCs w:val="17"/>
                <w:lang w:eastAsia="fr-FR"/>
              </w:rPr>
              <w:t xml:space="preserve">Société </w:t>
            </w:r>
            <w:proofErr w:type="spellStart"/>
            <w:r w:rsidRPr="00196BF3">
              <w:rPr>
                <w:rFonts w:ascii="Arial" w:eastAsia="Times New Roman" w:hAnsi="Arial" w:cs="Arial"/>
                <w:i/>
                <w:iCs/>
                <w:color w:val="1B1B1B"/>
                <w:sz w:val="17"/>
                <w:szCs w:val="17"/>
                <w:lang w:eastAsia="fr-FR"/>
              </w:rPr>
              <w:t>Tropic</w:t>
            </w:r>
            <w:proofErr w:type="spellEnd"/>
            <w:r w:rsidRPr="00196BF3">
              <w:rPr>
                <w:rFonts w:ascii="Arial" w:eastAsia="Times New Roman" w:hAnsi="Arial" w:cs="Arial"/>
                <w:i/>
                <w:iCs/>
                <w:color w:val="1B1B1B"/>
                <w:sz w:val="17"/>
                <w:szCs w:val="17"/>
                <w:lang w:eastAsia="fr-FR"/>
              </w:rPr>
              <w:t xml:space="preserve"> travaux signalisation</w:t>
            </w:r>
            <w:r w:rsidRPr="00196BF3">
              <w:rPr>
                <w:rFonts w:ascii="Arial" w:eastAsia="Times New Roman" w:hAnsi="Arial" w:cs="Arial"/>
                <w:color w:val="1B1B1B"/>
                <w:sz w:val="17"/>
                <w:szCs w:val="17"/>
                <w:lang w:eastAsia="fr-FR"/>
              </w:rPr>
              <w:t xml:space="preserve">, </w:t>
            </w:r>
            <w:proofErr w:type="spellStart"/>
            <w:r w:rsidRPr="00196BF3">
              <w:rPr>
                <w:rFonts w:ascii="Arial" w:eastAsia="Times New Roman" w:hAnsi="Arial" w:cs="Arial"/>
                <w:color w:val="1B1B1B"/>
                <w:sz w:val="17"/>
                <w:szCs w:val="17"/>
                <w:lang w:eastAsia="fr-FR"/>
              </w:rPr>
              <w:t>préc</w:t>
            </w:r>
            <w:proofErr w:type="spellEnd"/>
            <w:r w:rsidRPr="00196BF3">
              <w:rPr>
                <w:rFonts w:ascii="Arial" w:eastAsia="Times New Roman" w:hAnsi="Arial" w:cs="Arial"/>
                <w:color w:val="1B1B1B"/>
                <w:sz w:val="17"/>
                <w:szCs w:val="17"/>
                <w:lang w:eastAsia="fr-FR"/>
              </w:rPr>
              <w:t xml:space="preserve">.). Les conclusions tendant à la contestation de la validité du contrat peuvent toutefois être accompagnées, au sein de la même requête, de conclusions indemnitaires (CE, avis, 11 mai 2011, n° 347002, </w:t>
            </w:r>
            <w:r w:rsidRPr="00196BF3">
              <w:rPr>
                <w:rFonts w:ascii="Arial" w:eastAsia="Times New Roman" w:hAnsi="Arial" w:cs="Arial"/>
                <w:i/>
                <w:iCs/>
                <w:color w:val="1B1B1B"/>
                <w:sz w:val="17"/>
                <w:szCs w:val="17"/>
                <w:lang w:eastAsia="fr-FR"/>
              </w:rPr>
              <w:t xml:space="preserve">Société </w:t>
            </w:r>
            <w:proofErr w:type="spellStart"/>
            <w:r w:rsidRPr="00196BF3">
              <w:rPr>
                <w:rFonts w:ascii="Arial" w:eastAsia="Times New Roman" w:hAnsi="Arial" w:cs="Arial"/>
                <w:i/>
                <w:iCs/>
                <w:color w:val="1B1B1B"/>
                <w:sz w:val="17"/>
                <w:szCs w:val="17"/>
                <w:lang w:eastAsia="fr-FR"/>
              </w:rPr>
              <w:t>Rebillon</w:t>
            </w:r>
            <w:proofErr w:type="spellEnd"/>
            <w:r w:rsidRPr="00196BF3">
              <w:rPr>
                <w:rFonts w:ascii="Arial" w:eastAsia="Times New Roman" w:hAnsi="Arial" w:cs="Arial"/>
                <w:i/>
                <w:iCs/>
                <w:color w:val="1B1B1B"/>
                <w:sz w:val="17"/>
                <w:szCs w:val="17"/>
                <w:lang w:eastAsia="fr-FR"/>
              </w:rPr>
              <w:t xml:space="preserve"> </w:t>
            </w:r>
            <w:proofErr w:type="spellStart"/>
            <w:r w:rsidRPr="00196BF3">
              <w:rPr>
                <w:rFonts w:ascii="Arial" w:eastAsia="Times New Roman" w:hAnsi="Arial" w:cs="Arial"/>
                <w:i/>
                <w:iCs/>
                <w:color w:val="1B1B1B"/>
                <w:sz w:val="17"/>
                <w:szCs w:val="17"/>
                <w:lang w:eastAsia="fr-FR"/>
              </w:rPr>
              <w:t>Schmit</w:t>
            </w:r>
            <w:proofErr w:type="spellEnd"/>
            <w:r w:rsidRPr="00196BF3">
              <w:rPr>
                <w:rFonts w:ascii="Arial" w:eastAsia="Times New Roman" w:hAnsi="Arial" w:cs="Arial"/>
                <w:i/>
                <w:iCs/>
                <w:color w:val="1B1B1B"/>
                <w:sz w:val="17"/>
                <w:szCs w:val="17"/>
                <w:lang w:eastAsia="fr-FR"/>
              </w:rPr>
              <w:t xml:space="preserve"> </w:t>
            </w:r>
            <w:proofErr w:type="spellStart"/>
            <w:r w:rsidRPr="00196BF3">
              <w:rPr>
                <w:rFonts w:ascii="Arial" w:eastAsia="Times New Roman" w:hAnsi="Arial" w:cs="Arial"/>
                <w:i/>
                <w:iCs/>
                <w:color w:val="1B1B1B"/>
                <w:sz w:val="17"/>
                <w:szCs w:val="17"/>
                <w:lang w:eastAsia="fr-FR"/>
              </w:rPr>
              <w:t>Prevot</w:t>
            </w:r>
            <w:proofErr w:type="spellEnd"/>
            <w:r w:rsidRPr="00196BF3">
              <w:rPr>
                <w:rFonts w:ascii="Arial" w:eastAsia="Times New Roman" w:hAnsi="Arial" w:cs="Arial"/>
                <w:color w:val="1B1B1B"/>
                <w:sz w:val="17"/>
                <w:szCs w:val="17"/>
                <w:lang w:eastAsia="fr-FR"/>
              </w:rPr>
              <w:t>, Lebon</w:t>
            </w:r>
            <w:r w:rsidRPr="00196BF3">
              <w:rPr>
                <w:rFonts w:ascii="Arial" w:eastAsia="Times New Roman" w:hAnsi="Arial" w:cs="Arial"/>
                <w:noProof/>
                <w:color w:val="1B1B1B"/>
                <w:sz w:val="17"/>
                <w:szCs w:val="17"/>
                <w:lang w:eastAsia="fr-FR"/>
              </w:rPr>
              <w:drawing>
                <wp:inline distT="0" distB="0" distL="0" distR="0" wp14:anchorId="1535E7CE" wp14:editId="500A80AF">
                  <wp:extent cx="124460" cy="124460"/>
                  <wp:effectExtent l="0" t="0" r="8890" b="8890"/>
                  <wp:docPr id="33" name="Image 33" descr="Document InterRevues">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Document InterRevues">
                            <a:hlinkClick r:id="rId4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 AJDA 2011. 932</w:t>
            </w:r>
            <w:r w:rsidRPr="00196BF3">
              <w:rPr>
                <w:rFonts w:ascii="Arial" w:eastAsia="Times New Roman" w:hAnsi="Arial" w:cs="Arial"/>
                <w:noProof/>
                <w:color w:val="1B1B1B"/>
                <w:sz w:val="17"/>
                <w:szCs w:val="17"/>
                <w:lang w:eastAsia="fr-FR"/>
              </w:rPr>
              <w:drawing>
                <wp:inline distT="0" distB="0" distL="0" distR="0" wp14:anchorId="3DF791EA" wp14:editId="5DA59DC4">
                  <wp:extent cx="124460" cy="124460"/>
                  <wp:effectExtent l="0" t="0" r="8890" b="8890"/>
                  <wp:docPr id="34" name="Image 34" descr="http://www.dalloz.fr/documentation/hulkStatic/DZ/sharp_TRANSVERSE/images/picto-jurisprudence.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dalloz.fr/documentation/hulkStatic/DZ/sharp_TRANSVERSE/images/picto-jurisprudence.gif">
                            <a:hlinkClick r:id="rId4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 RDI 2011. 397, obs. R. </w:t>
            </w:r>
            <w:proofErr w:type="spellStart"/>
            <w:r w:rsidRPr="00196BF3">
              <w:rPr>
                <w:rFonts w:ascii="Arial" w:eastAsia="Times New Roman" w:hAnsi="Arial" w:cs="Arial"/>
                <w:color w:val="1B1B1B"/>
                <w:sz w:val="17"/>
                <w:szCs w:val="17"/>
                <w:lang w:eastAsia="fr-FR"/>
              </w:rPr>
              <w:t>Noguellou</w:t>
            </w:r>
            <w:proofErr w:type="spellEnd"/>
            <w:r w:rsidRPr="00196BF3">
              <w:rPr>
                <w:rFonts w:ascii="Arial" w:eastAsia="Times New Roman" w:hAnsi="Arial" w:cs="Arial"/>
                <w:noProof/>
                <w:color w:val="1B1B1B"/>
                <w:sz w:val="17"/>
                <w:szCs w:val="17"/>
                <w:lang w:eastAsia="fr-FR"/>
              </w:rPr>
              <w:drawing>
                <wp:inline distT="0" distB="0" distL="0" distR="0" wp14:anchorId="35A2474A" wp14:editId="2D95A89E">
                  <wp:extent cx="124460" cy="124460"/>
                  <wp:effectExtent l="0" t="0" r="8890" b="8890"/>
                  <wp:docPr id="35" name="Image 35" descr="Document InterRevue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Document InterRevues">
                            <a:hlinkClick r:id="rId4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 CE, avis, 11 avr. 2012, </w:t>
            </w:r>
            <w:r w:rsidRPr="00196BF3">
              <w:rPr>
                <w:rFonts w:ascii="Arial" w:eastAsia="Times New Roman" w:hAnsi="Arial" w:cs="Arial"/>
                <w:i/>
                <w:iCs/>
                <w:color w:val="1B1B1B"/>
                <w:sz w:val="17"/>
                <w:szCs w:val="17"/>
                <w:lang w:eastAsia="fr-FR"/>
              </w:rPr>
              <w:t xml:space="preserve">Société </w:t>
            </w:r>
            <w:proofErr w:type="spellStart"/>
            <w:r w:rsidRPr="00196BF3">
              <w:rPr>
                <w:rFonts w:ascii="Arial" w:eastAsia="Times New Roman" w:hAnsi="Arial" w:cs="Arial"/>
                <w:i/>
                <w:iCs/>
                <w:color w:val="1B1B1B"/>
                <w:sz w:val="17"/>
                <w:szCs w:val="17"/>
                <w:lang w:eastAsia="fr-FR"/>
              </w:rPr>
              <w:t>Gouelle</w:t>
            </w:r>
            <w:proofErr w:type="spellEnd"/>
            <w:r w:rsidRPr="00196BF3">
              <w:rPr>
                <w:rFonts w:ascii="Arial" w:eastAsia="Times New Roman" w:hAnsi="Arial" w:cs="Arial"/>
                <w:color w:val="1B1B1B"/>
                <w:sz w:val="17"/>
                <w:szCs w:val="17"/>
                <w:lang w:eastAsia="fr-FR"/>
              </w:rPr>
              <w:t xml:space="preserve">, </w:t>
            </w:r>
            <w:proofErr w:type="spellStart"/>
            <w:r w:rsidRPr="00196BF3">
              <w:rPr>
                <w:rFonts w:ascii="Arial" w:eastAsia="Times New Roman" w:hAnsi="Arial" w:cs="Arial"/>
                <w:color w:val="1B1B1B"/>
                <w:sz w:val="17"/>
                <w:szCs w:val="17"/>
                <w:lang w:eastAsia="fr-FR"/>
              </w:rPr>
              <w:t>préc</w:t>
            </w:r>
            <w:proofErr w:type="spellEnd"/>
            <w:r w:rsidRPr="00196BF3">
              <w:rPr>
                <w:rFonts w:ascii="Arial" w:eastAsia="Times New Roman" w:hAnsi="Arial" w:cs="Arial"/>
                <w:color w:val="1B1B1B"/>
                <w:sz w:val="17"/>
                <w:szCs w:val="17"/>
                <w:lang w:eastAsia="fr-FR"/>
              </w:rPr>
              <w:t>.).</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On peut relever par ailleurs que même si la jurisprudence fait référence au concept de « contrat public » lorsqu'elle traite de l'indemnisation du candidat évincé de l'attribution d'un contrat, l'emploi de cette expression paraît discutable.</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 xml:space="preserve">D'une part, seuls les contrats relevant du droit de la commande publique semblent être concernés par les principes que nous venons d'énoncer. Les solutions dégagées par la jurisprudence paraissent en effet difficilement transposables aux contrats échappant au droit de la commande publique dans la mesure où ces contrats, comme les conventions d'occupation du domaine public (CE, sect., 3 déc. 2010, n° 338272, </w:t>
            </w:r>
            <w:r w:rsidRPr="00196BF3">
              <w:rPr>
                <w:rFonts w:ascii="Arial" w:eastAsia="Times New Roman" w:hAnsi="Arial" w:cs="Arial"/>
                <w:i/>
                <w:iCs/>
                <w:color w:val="1B1B1B"/>
                <w:sz w:val="17"/>
                <w:szCs w:val="17"/>
                <w:lang w:eastAsia="fr-FR"/>
              </w:rPr>
              <w:t>Ville de Paris</w:t>
            </w:r>
            <w:r w:rsidRPr="00196BF3">
              <w:rPr>
                <w:rFonts w:ascii="Arial" w:eastAsia="Times New Roman" w:hAnsi="Arial" w:cs="Arial"/>
                <w:color w:val="1B1B1B"/>
                <w:sz w:val="17"/>
                <w:szCs w:val="17"/>
                <w:lang w:eastAsia="fr-FR"/>
              </w:rPr>
              <w:t xml:space="preserve">, </w:t>
            </w:r>
            <w:r w:rsidRPr="00196BF3">
              <w:rPr>
                <w:rFonts w:ascii="Arial" w:eastAsia="Times New Roman" w:hAnsi="Arial" w:cs="Arial"/>
                <w:i/>
                <w:iCs/>
                <w:color w:val="1B1B1B"/>
                <w:sz w:val="17"/>
                <w:szCs w:val="17"/>
                <w:lang w:eastAsia="fr-FR"/>
              </w:rPr>
              <w:t>Association Paris Jean-Bouin</w:t>
            </w:r>
            <w:r w:rsidRPr="00196BF3">
              <w:rPr>
                <w:rFonts w:ascii="Arial" w:eastAsia="Times New Roman" w:hAnsi="Arial" w:cs="Arial"/>
                <w:color w:val="1B1B1B"/>
                <w:sz w:val="17"/>
                <w:szCs w:val="17"/>
                <w:lang w:eastAsia="fr-FR"/>
              </w:rPr>
              <w:t xml:space="preserve">, Lebon avec </w:t>
            </w:r>
            <w:proofErr w:type="spellStart"/>
            <w:r w:rsidRPr="00196BF3">
              <w:rPr>
                <w:rFonts w:ascii="Arial" w:eastAsia="Times New Roman" w:hAnsi="Arial" w:cs="Arial"/>
                <w:color w:val="1B1B1B"/>
                <w:sz w:val="17"/>
                <w:szCs w:val="17"/>
                <w:lang w:eastAsia="fr-FR"/>
              </w:rPr>
              <w:t>concl</w:t>
            </w:r>
            <w:proofErr w:type="spellEnd"/>
            <w:r w:rsidRPr="00196BF3">
              <w:rPr>
                <w:rFonts w:ascii="Arial" w:eastAsia="Times New Roman" w:hAnsi="Arial" w:cs="Arial"/>
                <w:color w:val="1B1B1B"/>
                <w:sz w:val="17"/>
                <w:szCs w:val="17"/>
                <w:lang w:eastAsia="fr-FR"/>
              </w:rPr>
              <w:t>. 472</w:t>
            </w:r>
            <w:r w:rsidRPr="00196BF3">
              <w:rPr>
                <w:rFonts w:ascii="Arial" w:eastAsia="Times New Roman" w:hAnsi="Arial" w:cs="Arial"/>
                <w:noProof/>
                <w:color w:val="1B1B1B"/>
                <w:sz w:val="17"/>
                <w:szCs w:val="17"/>
                <w:lang w:eastAsia="fr-FR"/>
              </w:rPr>
              <w:drawing>
                <wp:inline distT="0" distB="0" distL="0" distR="0" wp14:anchorId="61727ADB" wp14:editId="7FE00C01">
                  <wp:extent cx="124460" cy="124460"/>
                  <wp:effectExtent l="0" t="0" r="8890" b="8890"/>
                  <wp:docPr id="36" name="Image 36" descr="Document InterRevues">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Document InterRevues">
                            <a:hlinkClick r:id="rId4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 AJDA 2010. 2343</w:t>
            </w:r>
            <w:r w:rsidRPr="00196BF3">
              <w:rPr>
                <w:rFonts w:ascii="Arial" w:eastAsia="Times New Roman" w:hAnsi="Arial" w:cs="Arial"/>
                <w:noProof/>
                <w:color w:val="1B1B1B"/>
                <w:sz w:val="17"/>
                <w:szCs w:val="17"/>
                <w:lang w:eastAsia="fr-FR"/>
              </w:rPr>
              <w:drawing>
                <wp:inline distT="0" distB="0" distL="0" distR="0" wp14:anchorId="51398A82" wp14:editId="278378B7">
                  <wp:extent cx="124460" cy="124460"/>
                  <wp:effectExtent l="0" t="0" r="8890" b="8890"/>
                  <wp:docPr id="37" name="Image 37" descr="http://www.dalloz.fr/documentation/hulkStatic/DZ/sharp_TRANSVERSE/images/picto-jurisprudence.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dalloz.fr/documentation/hulkStatic/DZ/sharp_TRANSVERSE/images/picto-jurisprudence.gif">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et 2011. 18, étude S. </w:t>
            </w:r>
            <w:proofErr w:type="spellStart"/>
            <w:r w:rsidRPr="00196BF3">
              <w:rPr>
                <w:rFonts w:ascii="Arial" w:eastAsia="Times New Roman" w:hAnsi="Arial" w:cs="Arial"/>
                <w:color w:val="1B1B1B"/>
                <w:sz w:val="17"/>
                <w:szCs w:val="17"/>
                <w:lang w:eastAsia="fr-FR"/>
              </w:rPr>
              <w:t>Nicinski</w:t>
            </w:r>
            <w:proofErr w:type="spellEnd"/>
            <w:r w:rsidRPr="00196BF3">
              <w:rPr>
                <w:rFonts w:ascii="Arial" w:eastAsia="Times New Roman" w:hAnsi="Arial" w:cs="Arial"/>
                <w:color w:val="1B1B1B"/>
                <w:sz w:val="17"/>
                <w:szCs w:val="17"/>
                <w:lang w:eastAsia="fr-FR"/>
              </w:rPr>
              <w:t xml:space="preserve"> et E. Glaser</w:t>
            </w:r>
            <w:r w:rsidRPr="00196BF3">
              <w:rPr>
                <w:rFonts w:ascii="Arial" w:eastAsia="Times New Roman" w:hAnsi="Arial" w:cs="Arial"/>
                <w:noProof/>
                <w:color w:val="1B1B1B"/>
                <w:sz w:val="17"/>
                <w:szCs w:val="17"/>
                <w:lang w:eastAsia="fr-FR"/>
              </w:rPr>
              <w:drawing>
                <wp:inline distT="0" distB="0" distL="0" distR="0" wp14:anchorId="79BAD600" wp14:editId="0FB0AFD2">
                  <wp:extent cx="124460" cy="124460"/>
                  <wp:effectExtent l="0" t="0" r="8890" b="8890"/>
                  <wp:docPr id="38" name="Image 38" descr="http://www.dalloz.fr/documentation/hulkStatic/DZ/sharp_TRANSVERSE/images/picto-doctrine.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dalloz.fr/documentation/hulkStatic/DZ/sharp_TRANSVERSE/images/picto-doctrine.gif">
                            <a:hlinkClick r:id="rId4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 RDI 2011. 162, obs. S. Braconnier et R. </w:t>
            </w:r>
            <w:proofErr w:type="spellStart"/>
            <w:r w:rsidRPr="00196BF3">
              <w:rPr>
                <w:rFonts w:ascii="Arial" w:eastAsia="Times New Roman" w:hAnsi="Arial" w:cs="Arial"/>
                <w:color w:val="1B1B1B"/>
                <w:sz w:val="17"/>
                <w:szCs w:val="17"/>
                <w:lang w:eastAsia="fr-FR"/>
              </w:rPr>
              <w:t>Noguellou</w:t>
            </w:r>
            <w:proofErr w:type="spellEnd"/>
            <w:r w:rsidRPr="00196BF3">
              <w:rPr>
                <w:rFonts w:ascii="Arial" w:eastAsia="Times New Roman" w:hAnsi="Arial" w:cs="Arial"/>
                <w:noProof/>
                <w:color w:val="1B1B1B"/>
                <w:sz w:val="17"/>
                <w:szCs w:val="17"/>
                <w:lang w:eastAsia="fr-FR"/>
              </w:rPr>
              <w:drawing>
                <wp:inline distT="0" distB="0" distL="0" distR="0" wp14:anchorId="0855BB79" wp14:editId="5C05BC90">
                  <wp:extent cx="124460" cy="124460"/>
                  <wp:effectExtent l="0" t="0" r="8890" b="8890"/>
                  <wp:docPr id="39" name="Image 39" descr="Document InterRevues">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Document InterRevues">
                            <a:hlinkClick r:id="rId4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 AJCT 2011. 37, obs. J.-D. Dreyfus</w:t>
            </w:r>
            <w:r w:rsidRPr="00196BF3">
              <w:rPr>
                <w:rFonts w:ascii="Arial" w:eastAsia="Times New Roman" w:hAnsi="Arial" w:cs="Arial"/>
                <w:noProof/>
                <w:color w:val="1B1B1B"/>
                <w:sz w:val="17"/>
                <w:szCs w:val="17"/>
                <w:lang w:eastAsia="fr-FR"/>
              </w:rPr>
              <w:drawing>
                <wp:inline distT="0" distB="0" distL="0" distR="0" wp14:anchorId="631FD593" wp14:editId="57514C81">
                  <wp:extent cx="124460" cy="124460"/>
                  <wp:effectExtent l="0" t="0" r="8890" b="8890"/>
                  <wp:docPr id="40" name="Image 40" descr="Document InterRevues">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Document InterRevues">
                            <a:hlinkClick r:id="rId4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 RTD </w:t>
            </w:r>
            <w:proofErr w:type="spellStart"/>
            <w:r w:rsidRPr="00196BF3">
              <w:rPr>
                <w:rFonts w:ascii="Arial" w:eastAsia="Times New Roman" w:hAnsi="Arial" w:cs="Arial"/>
                <w:color w:val="1B1B1B"/>
                <w:sz w:val="17"/>
                <w:szCs w:val="17"/>
                <w:lang w:eastAsia="fr-FR"/>
              </w:rPr>
              <w:t>eur</w:t>
            </w:r>
            <w:proofErr w:type="spellEnd"/>
            <w:r w:rsidRPr="00196BF3">
              <w:rPr>
                <w:rFonts w:ascii="Arial" w:eastAsia="Times New Roman" w:hAnsi="Arial" w:cs="Arial"/>
                <w:color w:val="1B1B1B"/>
                <w:sz w:val="17"/>
                <w:szCs w:val="17"/>
                <w:lang w:eastAsia="fr-FR"/>
              </w:rPr>
              <w:t xml:space="preserve">. 2011. 496, obs. J.-P. </w:t>
            </w:r>
            <w:proofErr w:type="spellStart"/>
            <w:r w:rsidRPr="00196BF3">
              <w:rPr>
                <w:rFonts w:ascii="Arial" w:eastAsia="Times New Roman" w:hAnsi="Arial" w:cs="Arial"/>
                <w:color w:val="1B1B1B"/>
                <w:sz w:val="17"/>
                <w:szCs w:val="17"/>
                <w:lang w:eastAsia="fr-FR"/>
              </w:rPr>
              <w:t>Kovar</w:t>
            </w:r>
            <w:proofErr w:type="spellEnd"/>
            <w:r w:rsidRPr="00196BF3">
              <w:rPr>
                <w:rFonts w:ascii="Arial" w:eastAsia="Times New Roman" w:hAnsi="Arial" w:cs="Arial"/>
                <w:noProof/>
                <w:color w:val="1B1B1B"/>
                <w:sz w:val="17"/>
                <w:szCs w:val="17"/>
                <w:lang w:eastAsia="fr-FR"/>
              </w:rPr>
              <w:drawing>
                <wp:inline distT="0" distB="0" distL="0" distR="0" wp14:anchorId="64F0E47A" wp14:editId="087A0094">
                  <wp:extent cx="124460" cy="124460"/>
                  <wp:effectExtent l="0" t="0" r="8890" b="8890"/>
                  <wp:docPr id="41" name="Image 41" descr="Document InterRevues">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Document InterRevues">
                            <a:hlinkClick r:id="rId4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 Dr. </w:t>
            </w:r>
            <w:proofErr w:type="spellStart"/>
            <w:r w:rsidRPr="00196BF3">
              <w:rPr>
                <w:rFonts w:ascii="Arial" w:eastAsia="Times New Roman" w:hAnsi="Arial" w:cs="Arial"/>
                <w:color w:val="1B1B1B"/>
                <w:sz w:val="17"/>
                <w:szCs w:val="17"/>
                <w:lang w:eastAsia="fr-FR"/>
              </w:rPr>
              <w:t>adm</w:t>
            </w:r>
            <w:proofErr w:type="spellEnd"/>
            <w:r w:rsidRPr="00196BF3">
              <w:rPr>
                <w:rFonts w:ascii="Arial" w:eastAsia="Times New Roman" w:hAnsi="Arial" w:cs="Arial"/>
                <w:color w:val="1B1B1B"/>
                <w:sz w:val="17"/>
                <w:szCs w:val="17"/>
                <w:lang w:eastAsia="fr-FR"/>
              </w:rPr>
              <w:t xml:space="preserve">. 2011, </w:t>
            </w:r>
            <w:proofErr w:type="spellStart"/>
            <w:r w:rsidRPr="00196BF3">
              <w:rPr>
                <w:rFonts w:ascii="Arial" w:eastAsia="Times New Roman" w:hAnsi="Arial" w:cs="Arial"/>
                <w:color w:val="1B1B1B"/>
                <w:sz w:val="17"/>
                <w:szCs w:val="17"/>
                <w:lang w:eastAsia="fr-FR"/>
              </w:rPr>
              <w:t>comm</w:t>
            </w:r>
            <w:proofErr w:type="spellEnd"/>
            <w:r w:rsidRPr="00196BF3">
              <w:rPr>
                <w:rFonts w:ascii="Arial" w:eastAsia="Times New Roman" w:hAnsi="Arial" w:cs="Arial"/>
                <w:color w:val="1B1B1B"/>
                <w:sz w:val="17"/>
                <w:szCs w:val="17"/>
                <w:lang w:eastAsia="fr-FR"/>
              </w:rPr>
              <w:t xml:space="preserve">. 17, note F. </w:t>
            </w:r>
            <w:proofErr w:type="spellStart"/>
            <w:r w:rsidRPr="00196BF3">
              <w:rPr>
                <w:rFonts w:ascii="Arial" w:eastAsia="Times New Roman" w:hAnsi="Arial" w:cs="Arial"/>
                <w:color w:val="1B1B1B"/>
                <w:sz w:val="17"/>
                <w:szCs w:val="17"/>
                <w:lang w:eastAsia="fr-FR"/>
              </w:rPr>
              <w:t>Brenet</w:t>
            </w:r>
            <w:proofErr w:type="spellEnd"/>
            <w:r w:rsidRPr="00196BF3">
              <w:rPr>
                <w:rFonts w:ascii="Arial" w:eastAsia="Times New Roman" w:hAnsi="Arial" w:cs="Arial"/>
                <w:color w:val="1B1B1B"/>
                <w:sz w:val="17"/>
                <w:szCs w:val="17"/>
                <w:lang w:eastAsia="fr-FR"/>
              </w:rPr>
              <w:t xml:space="preserve"> et F. </w:t>
            </w:r>
            <w:proofErr w:type="spellStart"/>
            <w:r w:rsidRPr="00196BF3">
              <w:rPr>
                <w:rFonts w:ascii="Arial" w:eastAsia="Times New Roman" w:hAnsi="Arial" w:cs="Arial"/>
                <w:color w:val="1B1B1B"/>
                <w:sz w:val="17"/>
                <w:szCs w:val="17"/>
                <w:lang w:eastAsia="fr-FR"/>
              </w:rPr>
              <w:t>Melleray</w:t>
            </w:r>
            <w:proofErr w:type="spellEnd"/>
            <w:r w:rsidRPr="00196BF3">
              <w:rPr>
                <w:rFonts w:ascii="Arial" w:eastAsia="Times New Roman" w:hAnsi="Arial" w:cs="Arial"/>
                <w:color w:val="1B1B1B"/>
                <w:sz w:val="17"/>
                <w:szCs w:val="17"/>
                <w:lang w:eastAsia="fr-FR"/>
              </w:rPr>
              <w:t xml:space="preserve"> ; JCP </w:t>
            </w:r>
            <w:proofErr w:type="spellStart"/>
            <w:r w:rsidRPr="00196BF3">
              <w:rPr>
                <w:rFonts w:ascii="Arial" w:eastAsia="Times New Roman" w:hAnsi="Arial" w:cs="Arial"/>
                <w:color w:val="1B1B1B"/>
                <w:sz w:val="17"/>
                <w:szCs w:val="17"/>
                <w:lang w:eastAsia="fr-FR"/>
              </w:rPr>
              <w:t>Adm</w:t>
            </w:r>
            <w:proofErr w:type="spellEnd"/>
            <w:r w:rsidRPr="00196BF3">
              <w:rPr>
                <w:rFonts w:ascii="Arial" w:eastAsia="Times New Roman" w:hAnsi="Arial" w:cs="Arial"/>
                <w:color w:val="1B1B1B"/>
                <w:sz w:val="17"/>
                <w:szCs w:val="17"/>
                <w:lang w:eastAsia="fr-FR"/>
              </w:rPr>
              <w:t xml:space="preserve">. 2011, n° 2043, note C. Devès), ne sont pas soumis à des obligations de publicité et de mise en concurrence préalable (v. not. E. </w:t>
            </w:r>
            <w:proofErr w:type="spellStart"/>
            <w:r w:rsidRPr="00196BF3">
              <w:rPr>
                <w:rFonts w:ascii="Arial" w:eastAsia="Times New Roman" w:hAnsi="Arial" w:cs="Arial"/>
                <w:color w:val="1B1B1B"/>
                <w:sz w:val="17"/>
                <w:szCs w:val="17"/>
                <w:lang w:eastAsia="fr-FR"/>
              </w:rPr>
              <w:t>Fatôme</w:t>
            </w:r>
            <w:proofErr w:type="spellEnd"/>
            <w:r w:rsidRPr="00196BF3">
              <w:rPr>
                <w:rFonts w:ascii="Arial" w:eastAsia="Times New Roman" w:hAnsi="Arial" w:cs="Arial"/>
                <w:color w:val="1B1B1B"/>
                <w:sz w:val="17"/>
                <w:szCs w:val="17"/>
                <w:lang w:eastAsia="fr-FR"/>
              </w:rPr>
              <w:t xml:space="preserve"> et L. Richer, Le Conseil constitutionnel et le « droit commun » de la « commande publique » et de la domanialité publique, AJDA 2003. 2348</w:t>
            </w:r>
            <w:r w:rsidRPr="00196BF3">
              <w:rPr>
                <w:rFonts w:ascii="Arial" w:eastAsia="Times New Roman" w:hAnsi="Arial" w:cs="Arial"/>
                <w:noProof/>
                <w:color w:val="1B1B1B"/>
                <w:sz w:val="17"/>
                <w:szCs w:val="17"/>
                <w:lang w:eastAsia="fr-FR"/>
              </w:rPr>
              <w:drawing>
                <wp:inline distT="0" distB="0" distL="0" distR="0" wp14:anchorId="4B74E297" wp14:editId="5E2596DE">
                  <wp:extent cx="124460" cy="124460"/>
                  <wp:effectExtent l="0" t="0" r="8890" b="8890"/>
                  <wp:docPr id="42" name="Image 42" descr="http://www.dalloz.fr/documentation/hulkStatic/DZ/sharp_TRANSVERSE/images/picto-doctrine.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dalloz.fr/documentation/hulkStatic/DZ/sharp_TRANSVERSE/images/picto-doctrine.gif">
                            <a:hlinkClick r:id="rId49"/>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 E. </w:t>
            </w:r>
            <w:proofErr w:type="spellStart"/>
            <w:r w:rsidRPr="00196BF3">
              <w:rPr>
                <w:rFonts w:ascii="Arial" w:eastAsia="Times New Roman" w:hAnsi="Arial" w:cs="Arial"/>
                <w:color w:val="1B1B1B"/>
                <w:sz w:val="17"/>
                <w:szCs w:val="17"/>
                <w:lang w:eastAsia="fr-FR"/>
              </w:rPr>
              <w:t>Delacour</w:t>
            </w:r>
            <w:proofErr w:type="spellEnd"/>
            <w:r w:rsidRPr="00196BF3">
              <w:rPr>
                <w:rFonts w:ascii="Arial" w:eastAsia="Times New Roman" w:hAnsi="Arial" w:cs="Arial"/>
                <w:color w:val="1B1B1B"/>
                <w:sz w:val="17"/>
                <w:szCs w:val="17"/>
                <w:lang w:eastAsia="fr-FR"/>
              </w:rPr>
              <w:t xml:space="preserve">, Rapport introductif : Les fondements et les orientations de la réforme de la commande publique, du marché public à l'achat public, Contrats Marchés </w:t>
            </w:r>
            <w:proofErr w:type="spellStart"/>
            <w:r w:rsidRPr="00196BF3">
              <w:rPr>
                <w:rFonts w:ascii="Arial" w:eastAsia="Times New Roman" w:hAnsi="Arial" w:cs="Arial"/>
                <w:color w:val="1B1B1B"/>
                <w:sz w:val="17"/>
                <w:szCs w:val="17"/>
                <w:lang w:eastAsia="fr-FR"/>
              </w:rPr>
              <w:t>publ</w:t>
            </w:r>
            <w:proofErr w:type="spellEnd"/>
            <w:r w:rsidRPr="00196BF3">
              <w:rPr>
                <w:rFonts w:ascii="Arial" w:eastAsia="Times New Roman" w:hAnsi="Arial" w:cs="Arial"/>
                <w:color w:val="1B1B1B"/>
                <w:sz w:val="17"/>
                <w:szCs w:val="17"/>
                <w:lang w:eastAsia="fr-FR"/>
              </w:rPr>
              <w:t xml:space="preserve">. 2005. Etude 6 ; P. </w:t>
            </w:r>
            <w:proofErr w:type="spellStart"/>
            <w:r w:rsidRPr="00196BF3">
              <w:rPr>
                <w:rFonts w:ascii="Arial" w:eastAsia="Times New Roman" w:hAnsi="Arial" w:cs="Arial"/>
                <w:color w:val="1B1B1B"/>
                <w:sz w:val="17"/>
                <w:szCs w:val="17"/>
                <w:lang w:eastAsia="fr-FR"/>
              </w:rPr>
              <w:t>Yolka</w:t>
            </w:r>
            <w:proofErr w:type="spellEnd"/>
            <w:r w:rsidRPr="00196BF3">
              <w:rPr>
                <w:rFonts w:ascii="Arial" w:eastAsia="Times New Roman" w:hAnsi="Arial" w:cs="Arial"/>
                <w:color w:val="1B1B1B"/>
                <w:sz w:val="17"/>
                <w:szCs w:val="17"/>
                <w:lang w:eastAsia="fr-FR"/>
              </w:rPr>
              <w:t xml:space="preserve">, L'offre et la commande, JCP </w:t>
            </w:r>
            <w:proofErr w:type="spellStart"/>
            <w:r w:rsidRPr="00196BF3">
              <w:rPr>
                <w:rFonts w:ascii="Arial" w:eastAsia="Times New Roman" w:hAnsi="Arial" w:cs="Arial"/>
                <w:color w:val="1B1B1B"/>
                <w:sz w:val="17"/>
                <w:szCs w:val="17"/>
                <w:lang w:eastAsia="fr-FR"/>
              </w:rPr>
              <w:t>Adm</w:t>
            </w:r>
            <w:proofErr w:type="spellEnd"/>
            <w:r w:rsidRPr="00196BF3">
              <w:rPr>
                <w:rFonts w:ascii="Arial" w:eastAsia="Times New Roman" w:hAnsi="Arial" w:cs="Arial"/>
                <w:color w:val="1B1B1B"/>
                <w:sz w:val="17"/>
                <w:szCs w:val="17"/>
                <w:lang w:eastAsia="fr-FR"/>
              </w:rPr>
              <w:t>. 2012. Actu. 892)</w:t>
            </w:r>
            <w:proofErr w:type="gramStart"/>
            <w:r w:rsidRPr="00196BF3">
              <w:rPr>
                <w:rFonts w:ascii="Arial" w:eastAsia="Times New Roman" w:hAnsi="Arial" w:cs="Arial"/>
                <w:color w:val="1B1B1B"/>
                <w:sz w:val="17"/>
                <w:szCs w:val="17"/>
                <w:lang w:eastAsia="fr-FR"/>
              </w:rPr>
              <w:t>.</w:t>
            </w:r>
            <w:proofErr w:type="gramEnd"/>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D'autre part, au sein de cet ensemble des contrats relevant du droit de la commande publique, on considère généralement que les modalités d'indemnisation mises en place par le juge administratif ne s'appliquent qu'aux candidats à l'attribution d'un contrat administratif</w:t>
            </w:r>
            <w:r w:rsidRPr="00196BF3">
              <w:rPr>
                <w:rFonts w:ascii="Arial" w:eastAsia="Times New Roman" w:hAnsi="Arial" w:cs="Arial"/>
                <w:noProof/>
                <w:color w:val="1B1B1B"/>
                <w:sz w:val="17"/>
                <w:szCs w:val="17"/>
                <w:lang w:eastAsia="fr-FR"/>
              </w:rPr>
              <w:drawing>
                <wp:inline distT="0" distB="0" distL="0" distR="0" wp14:anchorId="63199E95" wp14:editId="68E5B575">
                  <wp:extent cx="124460" cy="124460"/>
                  <wp:effectExtent l="0" t="0" r="8890" b="8890"/>
                  <wp:docPr id="43" name="Image 43" descr="Note de bas de page">
                    <a:hlinkClick xmlns:a="http://schemas.openxmlformats.org/drawingml/2006/main" r:id="rId38" tooltip="&quot;(2) Les critères relatifs à l'indemnisation des candidats évincés de l'attribution d'un contrat administratif ont initialement été mis en place dans le domaine du droit des marchés publics (CE 3 juill. 1968, n° 69497, Lavigne, Lebon ; CE 21 sept. 1992, n° 111555, Commune de Bagnols-sur-Cèze c/ SARL Alpha Ambulances, Lebon et, surtout, CE 18 juin 2003, Groupement d'entreprises solidaires ETPO Guadeloupe, préc). C'est en 2012 que le Conseil d'Etat a pour la première fois appliqué sa jurisprudence sur les marchés publics aux contrats de délégation de service public (CE 19 déc. 2012, n° 355139, Simon, JCP Adm. 2013, n° 2100, concl. B. Dacosta, qui souligne que « cette extension » lui paraît « logique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Note de bas de page">
                            <a:hlinkClick r:id="rId38" tooltip="&quot;(2) Les critères relatifs à l'indemnisation des candidats évincés de l'attribution d'un contrat administratif ont initialement été mis en place dans le domaine du droit des marchés publics (CE 3 juill. 1968, n° 69497, Lavigne, Lebon ; CE 21 sept. 1992, n° 111555, Commune de Bagnols-sur-Cèze c/ SARL Alpha Ambulances, Lebon et, surtout, CE 18 juin 2003, Groupement d'entreprises solidaires ETPO Guadeloupe, préc). C'est en 2012 que le Conseil d'Etat a pour la première fois appliqué sa jurisprudence sur les marchés publics aux contrats de délégation de service public (CE 19 déc. 2012, n° 355139, Simon, JCP Adm. 2013, n° 2100, concl. B. Dacosta, qui souligne que « cette extension » lui paraît « logique »).&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(2).</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 xml:space="preserve">En effet, selon la doctrine, « les contrats publics et les contrats administratifs ne sont pas des termes synonymes. Le premier indique seulement que le contrat est passé par une personne publique [...] tandis que le second terme désigne la nature juridique du contrat pris comme un tout et non par rapport au seul critère organique » (M. </w:t>
            </w:r>
            <w:proofErr w:type="spellStart"/>
            <w:r w:rsidRPr="00196BF3">
              <w:rPr>
                <w:rFonts w:ascii="Arial" w:eastAsia="Times New Roman" w:hAnsi="Arial" w:cs="Arial"/>
                <w:color w:val="1B1B1B"/>
                <w:sz w:val="17"/>
                <w:szCs w:val="17"/>
                <w:lang w:eastAsia="fr-FR"/>
              </w:rPr>
              <w:t>Guibal</w:t>
            </w:r>
            <w:proofErr w:type="spellEnd"/>
            <w:r w:rsidRPr="00196BF3">
              <w:rPr>
                <w:rFonts w:ascii="Arial" w:eastAsia="Times New Roman" w:hAnsi="Arial" w:cs="Arial"/>
                <w:color w:val="1B1B1B"/>
                <w:sz w:val="17"/>
                <w:szCs w:val="17"/>
                <w:lang w:eastAsia="fr-FR"/>
              </w:rPr>
              <w:t xml:space="preserve">, A propos d'une incertitude : la notion de personne publique contractante, </w:t>
            </w:r>
            <w:proofErr w:type="spellStart"/>
            <w:r w:rsidRPr="00196BF3">
              <w:rPr>
                <w:rFonts w:ascii="Arial" w:eastAsia="Times New Roman" w:hAnsi="Arial" w:cs="Arial"/>
                <w:i/>
                <w:iCs/>
                <w:color w:val="1B1B1B"/>
                <w:sz w:val="17"/>
                <w:szCs w:val="17"/>
                <w:lang w:eastAsia="fr-FR"/>
              </w:rPr>
              <w:t>inEnvironnement</w:t>
            </w:r>
            <w:proofErr w:type="spellEnd"/>
            <w:r w:rsidRPr="00196BF3">
              <w:rPr>
                <w:rFonts w:ascii="Arial" w:eastAsia="Times New Roman" w:hAnsi="Arial" w:cs="Arial"/>
                <w:i/>
                <w:iCs/>
                <w:color w:val="1B1B1B"/>
                <w:sz w:val="17"/>
                <w:szCs w:val="17"/>
                <w:lang w:eastAsia="fr-FR"/>
              </w:rPr>
              <w:t xml:space="preserve">, les mots du droit et les incertitudes de la </w:t>
            </w:r>
            <w:proofErr w:type="spellStart"/>
            <w:r w:rsidRPr="00196BF3">
              <w:rPr>
                <w:rFonts w:ascii="Arial" w:eastAsia="Times New Roman" w:hAnsi="Arial" w:cs="Arial"/>
                <w:i/>
                <w:iCs/>
                <w:color w:val="1B1B1B"/>
                <w:sz w:val="17"/>
                <w:szCs w:val="17"/>
                <w:lang w:eastAsia="fr-FR"/>
              </w:rPr>
              <w:t>modernité.Mélanges</w:t>
            </w:r>
            <w:proofErr w:type="spellEnd"/>
            <w:r w:rsidRPr="00196BF3">
              <w:rPr>
                <w:rFonts w:ascii="Arial" w:eastAsia="Times New Roman" w:hAnsi="Arial" w:cs="Arial"/>
                <w:i/>
                <w:iCs/>
                <w:color w:val="1B1B1B"/>
                <w:sz w:val="17"/>
                <w:szCs w:val="17"/>
                <w:lang w:eastAsia="fr-FR"/>
              </w:rPr>
              <w:t xml:space="preserve"> en l'honneur du professeur Jean-Philippe </w:t>
            </w:r>
            <w:proofErr w:type="spellStart"/>
            <w:r w:rsidRPr="00196BF3">
              <w:rPr>
                <w:rFonts w:ascii="Arial" w:eastAsia="Times New Roman" w:hAnsi="Arial" w:cs="Arial"/>
                <w:i/>
                <w:iCs/>
                <w:color w:val="1B1B1B"/>
                <w:sz w:val="17"/>
                <w:szCs w:val="17"/>
                <w:lang w:eastAsia="fr-FR"/>
              </w:rPr>
              <w:t>Colson</w:t>
            </w:r>
            <w:proofErr w:type="spellEnd"/>
            <w:r w:rsidRPr="00196BF3">
              <w:rPr>
                <w:rFonts w:ascii="Arial" w:eastAsia="Times New Roman" w:hAnsi="Arial" w:cs="Arial"/>
                <w:color w:val="1B1B1B"/>
                <w:sz w:val="17"/>
                <w:szCs w:val="17"/>
                <w:lang w:eastAsia="fr-FR"/>
              </w:rPr>
              <w:t xml:space="preserve">, Grenoble PUG, 2004, p. 23 ; v. égal., G. Eckert, </w:t>
            </w:r>
            <w:r w:rsidRPr="00196BF3">
              <w:rPr>
                <w:rFonts w:ascii="Arial" w:eastAsia="Times New Roman" w:hAnsi="Arial" w:cs="Arial"/>
                <w:color w:val="1B1B1B"/>
                <w:sz w:val="17"/>
                <w:szCs w:val="17"/>
                <w:lang w:eastAsia="fr-FR"/>
              </w:rPr>
              <w:lastRenderedPageBreak/>
              <w:t xml:space="preserve">Conditions d'indemnisation en cas de procédure de passation, Contrats Marchés </w:t>
            </w:r>
            <w:proofErr w:type="spellStart"/>
            <w:r w:rsidRPr="00196BF3">
              <w:rPr>
                <w:rFonts w:ascii="Arial" w:eastAsia="Times New Roman" w:hAnsi="Arial" w:cs="Arial"/>
                <w:color w:val="1B1B1B"/>
                <w:sz w:val="17"/>
                <w:szCs w:val="17"/>
                <w:lang w:eastAsia="fr-FR"/>
              </w:rPr>
              <w:t>publ</w:t>
            </w:r>
            <w:proofErr w:type="spellEnd"/>
            <w:r w:rsidRPr="00196BF3">
              <w:rPr>
                <w:rFonts w:ascii="Arial" w:eastAsia="Times New Roman" w:hAnsi="Arial" w:cs="Arial"/>
                <w:color w:val="1B1B1B"/>
                <w:sz w:val="17"/>
                <w:szCs w:val="17"/>
                <w:lang w:eastAsia="fr-FR"/>
              </w:rPr>
              <w:t xml:space="preserve">. 2013, </w:t>
            </w:r>
            <w:proofErr w:type="spellStart"/>
            <w:r w:rsidRPr="00196BF3">
              <w:rPr>
                <w:rFonts w:ascii="Arial" w:eastAsia="Times New Roman" w:hAnsi="Arial" w:cs="Arial"/>
                <w:color w:val="1B1B1B"/>
                <w:sz w:val="17"/>
                <w:szCs w:val="17"/>
                <w:lang w:eastAsia="fr-FR"/>
              </w:rPr>
              <w:t>comm</w:t>
            </w:r>
            <w:proofErr w:type="spellEnd"/>
            <w:r w:rsidRPr="00196BF3">
              <w:rPr>
                <w:rFonts w:ascii="Arial" w:eastAsia="Times New Roman" w:hAnsi="Arial" w:cs="Arial"/>
                <w:color w:val="1B1B1B"/>
                <w:sz w:val="17"/>
                <w:szCs w:val="17"/>
                <w:lang w:eastAsia="fr-FR"/>
              </w:rPr>
              <w:t>. 253).</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Or, les litiges relatifs à la passation des contrats publics peuvent également relever de la compétence du juge judiciaire s'ils ne sont pas de droit administratif. En ce sens, les contrats passés en vertu de l'ordonnance n° 2005-649 du 6 juin 2005 relative aux marchés passés par certaines personnes publiques ou privées non soumises au code des marchés publics, qualifiables de contrats publics, peuvent, selon leur nature, être soit de droit privé soit de droit administratif. Les modalités d'indemnisation par le juge judiciaire du candidat irrégulièrement évincé de l'attribution d'un contrat public peuvent en conséquence ne pas être forcément identiques à celles mises en place par le juge administratif (v., par ex., CA Douai, 10 sept. 2013, n° 10/04065).</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Toutefois, la jurisprudence judiciaire étant rare en la matière, seul le droit à réparation du candidat irrégulièrement évincé de l'attribution d'un contrat administratif relevant du droit de la commande publique fera l'objet de notre propos. Ce droit à réparation varie selon trois hypothèses.</w:t>
            </w:r>
          </w:p>
          <w:p w:rsidR="00196BF3" w:rsidRPr="00196BF3" w:rsidRDefault="00196BF3" w:rsidP="00196BF3">
            <w:pPr>
              <w:spacing w:after="0" w:line="240" w:lineRule="auto"/>
              <w:rPr>
                <w:rFonts w:ascii="Arial" w:eastAsia="Times New Roman" w:hAnsi="Arial" w:cs="Arial"/>
                <w:b/>
                <w:bCs/>
                <w:color w:val="1B1B1B"/>
                <w:sz w:val="17"/>
                <w:szCs w:val="17"/>
                <w:lang w:eastAsia="fr-FR"/>
              </w:rPr>
            </w:pPr>
            <w:r w:rsidRPr="00196BF3">
              <w:rPr>
                <w:rFonts w:ascii="Arial" w:eastAsia="Times New Roman" w:hAnsi="Arial" w:cs="Arial"/>
                <w:b/>
                <w:bCs/>
                <w:color w:val="1B1B1B"/>
                <w:sz w:val="17"/>
                <w:szCs w:val="17"/>
                <w:lang w:eastAsia="fr-FR"/>
              </w:rPr>
              <w:t>B. La nature du préjudice subi</w:t>
            </w:r>
          </w:p>
          <w:p w:rsidR="00196BF3" w:rsidRPr="00196BF3" w:rsidRDefault="00196BF3" w:rsidP="00196BF3">
            <w:pPr>
              <w:spacing w:after="240" w:line="240" w:lineRule="auto"/>
              <w:rPr>
                <w:rFonts w:ascii="Arial" w:eastAsia="Times New Roman" w:hAnsi="Arial" w:cs="Arial"/>
                <w:color w:val="1B1B1B"/>
                <w:sz w:val="17"/>
                <w:szCs w:val="17"/>
                <w:lang w:eastAsia="fr-FR"/>
              </w:rPr>
            </w:pPr>
            <w:r w:rsidRPr="00196BF3">
              <w:rPr>
                <w:rFonts w:ascii="Arial" w:eastAsia="Times New Roman" w:hAnsi="Arial" w:cs="Arial"/>
                <w:color w:val="1B1B1B"/>
                <w:sz w:val="17"/>
                <w:szCs w:val="17"/>
                <w:lang w:eastAsia="fr-FR"/>
              </w:rPr>
              <w:br/>
              <w:t xml:space="preserve">L'irrégularité de la procédure de passation établie, « lorsqu'un candidat à l'attribution d'un contrat public demande la réparation du préjudice né de son éviction irrégulière de ce contrat, il appartient au juge de vérifier d'abord si le candidat était ou non dépourvu de toute chance de remporter le contrat ; que, dans l'affirmative, il n'a droit à aucune indemnité ; que, dans la négative, il a droit en principe au remboursement des frais qu'il a engagés pour présenter son offre ; qu'il convient, d'autre part, de rechercher si le candidat irrégulièrement évincé avait des chances sérieuses d'emporter le contrat conclu avec un autre candidat ; que, dans un tel cas, il a droit à être indemnisé de son manque à gagner, incluant nécessairement, puisqu'ils ont été intégrés dans ses charges, les frais de présentation de l'offre, lesquels n'ont donc pas à faire l'objet, sauf stipulation contraire du contrat, d'une indemnisation spécifique » (CE 19 déc. 2012, n° 355139, </w:t>
            </w:r>
            <w:r w:rsidRPr="00196BF3">
              <w:rPr>
                <w:rFonts w:ascii="Arial" w:eastAsia="Times New Roman" w:hAnsi="Arial" w:cs="Arial"/>
                <w:i/>
                <w:iCs/>
                <w:color w:val="1B1B1B"/>
                <w:sz w:val="17"/>
                <w:szCs w:val="17"/>
                <w:lang w:eastAsia="fr-FR"/>
              </w:rPr>
              <w:t>Simon</w:t>
            </w:r>
            <w:r w:rsidRPr="00196BF3">
              <w:rPr>
                <w:rFonts w:ascii="Arial" w:eastAsia="Times New Roman" w:hAnsi="Arial" w:cs="Arial"/>
                <w:color w:val="1B1B1B"/>
                <w:sz w:val="17"/>
                <w:szCs w:val="17"/>
                <w:lang w:eastAsia="fr-FR"/>
              </w:rPr>
              <w:t>, Lebon</w:t>
            </w:r>
            <w:r w:rsidRPr="00196BF3">
              <w:rPr>
                <w:rFonts w:ascii="Arial" w:eastAsia="Times New Roman" w:hAnsi="Arial" w:cs="Arial"/>
                <w:noProof/>
                <w:color w:val="1B1B1B"/>
                <w:sz w:val="17"/>
                <w:szCs w:val="17"/>
                <w:lang w:eastAsia="fr-FR"/>
              </w:rPr>
              <w:drawing>
                <wp:inline distT="0" distB="0" distL="0" distR="0" wp14:anchorId="4F6F48F5" wp14:editId="7B4EB7B7">
                  <wp:extent cx="124460" cy="124460"/>
                  <wp:effectExtent l="0" t="0" r="8890" b="8890"/>
                  <wp:docPr id="44" name="Image 44" descr="Document InterRevues">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Document InterRevues">
                            <a:hlinkClick r:id="rId5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 AJDA 2013. 5</w:t>
            </w:r>
            <w:r w:rsidRPr="00196BF3">
              <w:rPr>
                <w:rFonts w:ascii="Arial" w:eastAsia="Times New Roman" w:hAnsi="Arial" w:cs="Arial"/>
                <w:noProof/>
                <w:color w:val="1B1B1B"/>
                <w:sz w:val="17"/>
                <w:szCs w:val="17"/>
                <w:lang w:eastAsia="fr-FR"/>
              </w:rPr>
              <w:drawing>
                <wp:inline distT="0" distB="0" distL="0" distR="0" wp14:anchorId="15EAEA15" wp14:editId="7022F22E">
                  <wp:extent cx="124460" cy="124460"/>
                  <wp:effectExtent l="0" t="0" r="8890" b="8890"/>
                  <wp:docPr id="45" name="Image 45" descr="http://www.dalloz.fr/documentation/hulkStatic/DZ/sharp_TRANSVERSE/images/picto-jurisprudence.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dalloz.fr/documentation/hulkStatic/DZ/sharp_TRANSVERSE/images/picto-jurisprudence.gif">
                            <a:hlinkClick r:id="rId5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 AJCT 2013. 244, obs. R. </w:t>
            </w:r>
            <w:proofErr w:type="spellStart"/>
            <w:r w:rsidRPr="00196BF3">
              <w:rPr>
                <w:rFonts w:ascii="Arial" w:eastAsia="Times New Roman" w:hAnsi="Arial" w:cs="Arial"/>
                <w:color w:val="1B1B1B"/>
                <w:sz w:val="17"/>
                <w:szCs w:val="17"/>
                <w:lang w:eastAsia="fr-FR"/>
              </w:rPr>
              <w:t>Bonnefont</w:t>
            </w:r>
            <w:proofErr w:type="spellEnd"/>
            <w:r w:rsidRPr="00196BF3">
              <w:rPr>
                <w:rFonts w:ascii="Arial" w:eastAsia="Times New Roman" w:hAnsi="Arial" w:cs="Arial"/>
                <w:noProof/>
                <w:color w:val="1B1B1B"/>
                <w:sz w:val="17"/>
                <w:szCs w:val="17"/>
                <w:lang w:eastAsia="fr-FR"/>
              </w:rPr>
              <w:drawing>
                <wp:inline distT="0" distB="0" distL="0" distR="0" wp14:anchorId="07B1C4A7" wp14:editId="49D1EA8C">
                  <wp:extent cx="124460" cy="124460"/>
                  <wp:effectExtent l="0" t="0" r="8890" b="8890"/>
                  <wp:docPr id="46" name="Image 46" descr="Document InterRevues">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Document InterRevues">
                            <a:hlinkClick r:id="rId5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Il importe ainsi de distinguer trois situations.</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 xml:space="preserve">La première concerne le cas du candidat évincé dépourvu de toute chance d'obtenir le contrat (CE 9 déc. 1987, n° 70836, </w:t>
            </w:r>
            <w:r w:rsidRPr="00196BF3">
              <w:rPr>
                <w:rFonts w:ascii="Arial" w:eastAsia="Times New Roman" w:hAnsi="Arial" w:cs="Arial"/>
                <w:i/>
                <w:iCs/>
                <w:color w:val="1B1B1B"/>
                <w:sz w:val="17"/>
                <w:szCs w:val="17"/>
                <w:lang w:eastAsia="fr-FR"/>
              </w:rPr>
              <w:t>Chambre d'agriculture des Deux-Sèvres</w:t>
            </w:r>
            <w:r w:rsidRPr="00196BF3">
              <w:rPr>
                <w:rFonts w:ascii="Arial" w:eastAsia="Times New Roman" w:hAnsi="Arial" w:cs="Arial"/>
                <w:color w:val="1B1B1B"/>
                <w:sz w:val="17"/>
                <w:szCs w:val="17"/>
                <w:lang w:eastAsia="fr-FR"/>
              </w:rPr>
              <w:t>, Lebon</w:t>
            </w:r>
            <w:r w:rsidRPr="00196BF3">
              <w:rPr>
                <w:rFonts w:ascii="Arial" w:eastAsia="Times New Roman" w:hAnsi="Arial" w:cs="Arial"/>
                <w:noProof/>
                <w:color w:val="1B1B1B"/>
                <w:sz w:val="17"/>
                <w:szCs w:val="17"/>
                <w:lang w:eastAsia="fr-FR"/>
              </w:rPr>
              <w:drawing>
                <wp:inline distT="0" distB="0" distL="0" distR="0" wp14:anchorId="151FD953" wp14:editId="01E0FE2D">
                  <wp:extent cx="124460" cy="124460"/>
                  <wp:effectExtent l="0" t="0" r="8890" b="8890"/>
                  <wp:docPr id="47" name="Image 47" descr="Document InterRevues">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Document InterRevues">
                            <a:hlinkClick r:id="rId5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Dans pareille situation, le candidat évincé n'a droit à aucune indemnité. C'est le cas lorsque l'irrégularité ayant entaché la procédure de passation du contrat n'a eu aucune conséquence sur les conditions de mise en concurrence des candidats (CE 10 juill. 2013, </w:t>
            </w:r>
            <w:r w:rsidRPr="00196BF3">
              <w:rPr>
                <w:rFonts w:ascii="Arial" w:eastAsia="Times New Roman" w:hAnsi="Arial" w:cs="Arial"/>
                <w:i/>
                <w:iCs/>
                <w:color w:val="1B1B1B"/>
                <w:sz w:val="17"/>
                <w:szCs w:val="17"/>
                <w:lang w:eastAsia="fr-FR"/>
              </w:rPr>
              <w:t>Compagnie martiniquaise de transports</w:t>
            </w:r>
            <w:r w:rsidRPr="00196BF3">
              <w:rPr>
                <w:rFonts w:ascii="Arial" w:eastAsia="Times New Roman" w:hAnsi="Arial" w:cs="Arial"/>
                <w:color w:val="1B1B1B"/>
                <w:sz w:val="17"/>
                <w:szCs w:val="17"/>
                <w:lang w:eastAsia="fr-FR"/>
              </w:rPr>
              <w:t xml:space="preserve">, </w:t>
            </w:r>
            <w:proofErr w:type="spellStart"/>
            <w:r w:rsidRPr="00196BF3">
              <w:rPr>
                <w:rFonts w:ascii="Arial" w:eastAsia="Times New Roman" w:hAnsi="Arial" w:cs="Arial"/>
                <w:color w:val="1B1B1B"/>
                <w:sz w:val="17"/>
                <w:szCs w:val="17"/>
                <w:lang w:eastAsia="fr-FR"/>
              </w:rPr>
              <w:t>préc</w:t>
            </w:r>
            <w:proofErr w:type="spellEnd"/>
            <w:r w:rsidRPr="00196BF3">
              <w:rPr>
                <w:rFonts w:ascii="Arial" w:eastAsia="Times New Roman" w:hAnsi="Arial" w:cs="Arial"/>
                <w:color w:val="1B1B1B"/>
                <w:sz w:val="17"/>
                <w:szCs w:val="17"/>
                <w:lang w:eastAsia="fr-FR"/>
              </w:rPr>
              <w:t>.).</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 xml:space="preserve">La deuxième situation concerne l'hypothèse où le candidat évincé n'était pas dépourvu de toute chance d'obtenir le contrat (CE 3 juill. 1968, </w:t>
            </w:r>
            <w:r w:rsidRPr="00196BF3">
              <w:rPr>
                <w:rFonts w:ascii="Arial" w:eastAsia="Times New Roman" w:hAnsi="Arial" w:cs="Arial"/>
                <w:i/>
                <w:iCs/>
                <w:color w:val="1B1B1B"/>
                <w:sz w:val="17"/>
                <w:szCs w:val="17"/>
                <w:lang w:eastAsia="fr-FR"/>
              </w:rPr>
              <w:t>Lavigne</w:t>
            </w:r>
            <w:r w:rsidRPr="00196BF3">
              <w:rPr>
                <w:rFonts w:ascii="Arial" w:eastAsia="Times New Roman" w:hAnsi="Arial" w:cs="Arial"/>
                <w:noProof/>
                <w:color w:val="1B1B1B"/>
                <w:sz w:val="17"/>
                <w:szCs w:val="17"/>
                <w:lang w:eastAsia="fr-FR"/>
              </w:rPr>
              <w:drawing>
                <wp:inline distT="0" distB="0" distL="0" distR="0" wp14:anchorId="2F83C097" wp14:editId="6C803C31">
                  <wp:extent cx="124460" cy="124460"/>
                  <wp:effectExtent l="0" t="0" r="8890" b="8890"/>
                  <wp:docPr id="48" name="Image 48" descr="Document InterRevues">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Document InterRevues">
                            <a:hlinkClick r:id="rId5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w:t>
            </w:r>
            <w:proofErr w:type="spellStart"/>
            <w:r w:rsidRPr="00196BF3">
              <w:rPr>
                <w:rFonts w:ascii="Arial" w:eastAsia="Times New Roman" w:hAnsi="Arial" w:cs="Arial"/>
                <w:color w:val="1B1B1B"/>
                <w:sz w:val="17"/>
                <w:szCs w:val="17"/>
                <w:lang w:eastAsia="fr-FR"/>
              </w:rPr>
              <w:t>préc</w:t>
            </w:r>
            <w:proofErr w:type="spellEnd"/>
            <w:r w:rsidRPr="00196BF3">
              <w:rPr>
                <w:rFonts w:ascii="Arial" w:eastAsia="Times New Roman" w:hAnsi="Arial" w:cs="Arial"/>
                <w:color w:val="1B1B1B"/>
                <w:sz w:val="17"/>
                <w:szCs w:val="17"/>
                <w:lang w:eastAsia="fr-FR"/>
              </w:rPr>
              <w:t xml:space="preserve">.). Dans ce cas précis, il a droit au remboursement des frais qu'il a engagés pour présenter son offre. Ainsi en est-il lorsque l'erreur dans le choix de la procédure de passation du contrat - une collectivité qui recourt à tort au dialogue compétitif au lieu de l'appel d'offres, par exemple - n'a eu aucune conséquence sur le choix du candidat attributaire (CE 23 déc. 2011, n° 342394, </w:t>
            </w:r>
            <w:r w:rsidRPr="00196BF3">
              <w:rPr>
                <w:rFonts w:ascii="Arial" w:eastAsia="Times New Roman" w:hAnsi="Arial" w:cs="Arial"/>
                <w:i/>
                <w:iCs/>
                <w:color w:val="1B1B1B"/>
                <w:sz w:val="17"/>
                <w:szCs w:val="17"/>
                <w:lang w:eastAsia="fr-FR"/>
              </w:rPr>
              <w:t>Société Jean-Claude Decaux</w:t>
            </w:r>
            <w:r w:rsidRPr="00196BF3">
              <w:rPr>
                <w:rFonts w:ascii="Arial" w:eastAsia="Times New Roman" w:hAnsi="Arial" w:cs="Arial"/>
                <w:color w:val="1B1B1B"/>
                <w:sz w:val="17"/>
                <w:szCs w:val="17"/>
                <w:lang w:eastAsia="fr-FR"/>
              </w:rPr>
              <w:t>.</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 xml:space="preserve">La troisième situation est relative au cas dans lequel le candidat évincé disposait d'une chance sérieuse d'emporter le contrat (CE, sect., 13 mai 1970, n° 74601, </w:t>
            </w:r>
            <w:proofErr w:type="spellStart"/>
            <w:r w:rsidRPr="00196BF3">
              <w:rPr>
                <w:rFonts w:ascii="Arial" w:eastAsia="Times New Roman" w:hAnsi="Arial" w:cs="Arial"/>
                <w:i/>
                <w:iCs/>
                <w:color w:val="1B1B1B"/>
                <w:sz w:val="17"/>
                <w:szCs w:val="17"/>
                <w:lang w:eastAsia="fr-FR"/>
              </w:rPr>
              <w:t>Montic</w:t>
            </w:r>
            <w:proofErr w:type="spellEnd"/>
            <w:r w:rsidRPr="00196BF3">
              <w:rPr>
                <w:rFonts w:ascii="Arial" w:eastAsia="Times New Roman" w:hAnsi="Arial" w:cs="Arial"/>
                <w:i/>
                <w:iCs/>
                <w:color w:val="1B1B1B"/>
                <w:sz w:val="17"/>
                <w:szCs w:val="17"/>
                <w:lang w:eastAsia="fr-FR"/>
              </w:rPr>
              <w:t xml:space="preserve">/Commune de </w:t>
            </w:r>
            <w:proofErr w:type="spellStart"/>
            <w:r w:rsidRPr="00196BF3">
              <w:rPr>
                <w:rFonts w:ascii="Arial" w:eastAsia="Times New Roman" w:hAnsi="Arial" w:cs="Arial"/>
                <w:i/>
                <w:iCs/>
                <w:color w:val="1B1B1B"/>
                <w:sz w:val="17"/>
                <w:szCs w:val="17"/>
                <w:lang w:eastAsia="fr-FR"/>
              </w:rPr>
              <w:t>Ranspach</w:t>
            </w:r>
            <w:proofErr w:type="spellEnd"/>
            <w:r w:rsidRPr="00196BF3">
              <w:rPr>
                <w:rFonts w:ascii="Arial" w:eastAsia="Times New Roman" w:hAnsi="Arial" w:cs="Arial"/>
                <w:color w:val="1B1B1B"/>
                <w:sz w:val="17"/>
                <w:szCs w:val="17"/>
                <w:lang w:eastAsia="fr-FR"/>
              </w:rPr>
              <w:t>, Lebon</w:t>
            </w:r>
            <w:r w:rsidRPr="00196BF3">
              <w:rPr>
                <w:rFonts w:ascii="Arial" w:eastAsia="Times New Roman" w:hAnsi="Arial" w:cs="Arial"/>
                <w:noProof/>
                <w:color w:val="1B1B1B"/>
                <w:sz w:val="17"/>
                <w:szCs w:val="17"/>
                <w:lang w:eastAsia="fr-FR"/>
              </w:rPr>
              <w:drawing>
                <wp:inline distT="0" distB="0" distL="0" distR="0" wp14:anchorId="0E9224C1" wp14:editId="1798CAD2">
                  <wp:extent cx="124460" cy="124460"/>
                  <wp:effectExtent l="0" t="0" r="8890" b="8890"/>
                  <wp:docPr id="49" name="Image 49" descr="Document InterRevues">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Document InterRevues">
                            <a:hlinkClick r:id="rId5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Dans ce schéma, le candidat a droit à l'indemnisation de l'intégralité du manque à gagner qu'il a subi. C'est le cas lorsque, en réalité, l'offre du candidat évincé était meilleure que celle du candidat attributaire (CE 8 févr. 2010, n° 314075, </w:t>
            </w:r>
            <w:r w:rsidRPr="00196BF3">
              <w:rPr>
                <w:rFonts w:ascii="Arial" w:eastAsia="Times New Roman" w:hAnsi="Arial" w:cs="Arial"/>
                <w:i/>
                <w:iCs/>
                <w:color w:val="1B1B1B"/>
                <w:sz w:val="17"/>
                <w:szCs w:val="17"/>
                <w:lang w:eastAsia="fr-FR"/>
              </w:rPr>
              <w:t>Commune de La Rochelle</w:t>
            </w:r>
            <w:r w:rsidRPr="00196BF3">
              <w:rPr>
                <w:rFonts w:ascii="Arial" w:eastAsia="Times New Roman" w:hAnsi="Arial" w:cs="Arial"/>
                <w:color w:val="1B1B1B"/>
                <w:sz w:val="17"/>
                <w:szCs w:val="17"/>
                <w:lang w:eastAsia="fr-FR"/>
              </w:rPr>
              <w:t>, Lebon</w:t>
            </w:r>
            <w:r w:rsidRPr="00196BF3">
              <w:rPr>
                <w:rFonts w:ascii="Arial" w:eastAsia="Times New Roman" w:hAnsi="Arial" w:cs="Arial"/>
                <w:noProof/>
                <w:color w:val="1B1B1B"/>
                <w:sz w:val="17"/>
                <w:szCs w:val="17"/>
                <w:lang w:eastAsia="fr-FR"/>
              </w:rPr>
              <w:drawing>
                <wp:inline distT="0" distB="0" distL="0" distR="0" wp14:anchorId="5BA9916F" wp14:editId="133D438B">
                  <wp:extent cx="124460" cy="124460"/>
                  <wp:effectExtent l="0" t="0" r="8890" b="8890"/>
                  <wp:docPr id="50" name="Image 50" descr="Document InterRevues">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Document InterRevues">
                            <a:hlinkClick r:id="rId5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 AJDA 2010. 240</w:t>
            </w:r>
            <w:r w:rsidRPr="00196BF3">
              <w:rPr>
                <w:rFonts w:ascii="Arial" w:eastAsia="Times New Roman" w:hAnsi="Arial" w:cs="Arial"/>
                <w:noProof/>
                <w:color w:val="1B1B1B"/>
                <w:sz w:val="17"/>
                <w:szCs w:val="17"/>
                <w:lang w:eastAsia="fr-FR"/>
              </w:rPr>
              <w:drawing>
                <wp:inline distT="0" distB="0" distL="0" distR="0" wp14:anchorId="3054D469" wp14:editId="41657A5D">
                  <wp:extent cx="124460" cy="124460"/>
                  <wp:effectExtent l="0" t="0" r="8890" b="8890"/>
                  <wp:docPr id="51" name="Image 51" descr="http://www.dalloz.fr/documentation/hulkStatic/DZ/sharp_TRANSVERSE/images/picto-jurisprudence.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dalloz.fr/documentation/hulkStatic/DZ/sharp_TRANSVERSE/images/picto-jurisprudence.gif">
                            <a:hlinkClick r:id="rId5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 RTD </w:t>
            </w:r>
            <w:proofErr w:type="spellStart"/>
            <w:r w:rsidRPr="00196BF3">
              <w:rPr>
                <w:rFonts w:ascii="Arial" w:eastAsia="Times New Roman" w:hAnsi="Arial" w:cs="Arial"/>
                <w:color w:val="1B1B1B"/>
                <w:sz w:val="17"/>
                <w:szCs w:val="17"/>
                <w:lang w:eastAsia="fr-FR"/>
              </w:rPr>
              <w:t>eur</w:t>
            </w:r>
            <w:proofErr w:type="spellEnd"/>
            <w:r w:rsidRPr="00196BF3">
              <w:rPr>
                <w:rFonts w:ascii="Arial" w:eastAsia="Times New Roman" w:hAnsi="Arial" w:cs="Arial"/>
                <w:color w:val="1B1B1B"/>
                <w:sz w:val="17"/>
                <w:szCs w:val="17"/>
                <w:lang w:eastAsia="fr-FR"/>
              </w:rPr>
              <w:t xml:space="preserve">. 2010. 975, </w:t>
            </w:r>
            <w:proofErr w:type="spellStart"/>
            <w:r w:rsidRPr="00196BF3">
              <w:rPr>
                <w:rFonts w:ascii="Arial" w:eastAsia="Times New Roman" w:hAnsi="Arial" w:cs="Arial"/>
                <w:color w:val="1B1B1B"/>
                <w:sz w:val="17"/>
                <w:szCs w:val="17"/>
                <w:lang w:eastAsia="fr-FR"/>
              </w:rPr>
              <w:t>chron</w:t>
            </w:r>
            <w:proofErr w:type="spellEnd"/>
            <w:r w:rsidRPr="00196BF3">
              <w:rPr>
                <w:rFonts w:ascii="Arial" w:eastAsia="Times New Roman" w:hAnsi="Arial" w:cs="Arial"/>
                <w:color w:val="1B1B1B"/>
                <w:sz w:val="17"/>
                <w:szCs w:val="17"/>
                <w:lang w:eastAsia="fr-FR"/>
              </w:rPr>
              <w:t xml:space="preserve">. D. </w:t>
            </w:r>
            <w:proofErr w:type="spellStart"/>
            <w:r w:rsidRPr="00196BF3">
              <w:rPr>
                <w:rFonts w:ascii="Arial" w:eastAsia="Times New Roman" w:hAnsi="Arial" w:cs="Arial"/>
                <w:color w:val="1B1B1B"/>
                <w:sz w:val="17"/>
                <w:szCs w:val="17"/>
                <w:lang w:eastAsia="fr-FR"/>
              </w:rPr>
              <w:t>Ritleng</w:t>
            </w:r>
            <w:proofErr w:type="spellEnd"/>
            <w:r w:rsidRPr="00196BF3">
              <w:rPr>
                <w:rFonts w:ascii="Arial" w:eastAsia="Times New Roman" w:hAnsi="Arial" w:cs="Arial"/>
                <w:color w:val="1B1B1B"/>
                <w:sz w:val="17"/>
                <w:szCs w:val="17"/>
                <w:lang w:eastAsia="fr-FR"/>
              </w:rPr>
              <w:t xml:space="preserve">, J.-P. </w:t>
            </w:r>
            <w:proofErr w:type="spellStart"/>
            <w:r w:rsidRPr="00196BF3">
              <w:rPr>
                <w:rFonts w:ascii="Arial" w:eastAsia="Times New Roman" w:hAnsi="Arial" w:cs="Arial"/>
                <w:color w:val="1B1B1B"/>
                <w:sz w:val="17"/>
                <w:szCs w:val="17"/>
                <w:lang w:eastAsia="fr-FR"/>
              </w:rPr>
              <w:t>Kovar</w:t>
            </w:r>
            <w:proofErr w:type="spellEnd"/>
            <w:r w:rsidRPr="00196BF3">
              <w:rPr>
                <w:rFonts w:ascii="Arial" w:eastAsia="Times New Roman" w:hAnsi="Arial" w:cs="Arial"/>
                <w:color w:val="1B1B1B"/>
                <w:sz w:val="17"/>
                <w:szCs w:val="17"/>
                <w:lang w:eastAsia="fr-FR"/>
              </w:rPr>
              <w:t xml:space="preserve"> et A. Bouveresse</w:t>
            </w:r>
            <w:r w:rsidRPr="00196BF3">
              <w:rPr>
                <w:rFonts w:ascii="Arial" w:eastAsia="Times New Roman" w:hAnsi="Arial" w:cs="Arial"/>
                <w:noProof/>
                <w:color w:val="1B1B1B"/>
                <w:sz w:val="17"/>
                <w:szCs w:val="17"/>
                <w:lang w:eastAsia="fr-FR"/>
              </w:rPr>
              <w:drawing>
                <wp:inline distT="0" distB="0" distL="0" distR="0" wp14:anchorId="6D1420CB" wp14:editId="383AF1E0">
                  <wp:extent cx="124460" cy="124460"/>
                  <wp:effectExtent l="0" t="0" r="8890" b="8890"/>
                  <wp:docPr id="52" name="Image 52" descr="Document InterRevues">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Document InterRevues">
                            <a:hlinkClick r:id="rId5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 JCP </w:t>
            </w:r>
            <w:proofErr w:type="spellStart"/>
            <w:r w:rsidRPr="00196BF3">
              <w:rPr>
                <w:rFonts w:ascii="Arial" w:eastAsia="Times New Roman" w:hAnsi="Arial" w:cs="Arial"/>
                <w:color w:val="1B1B1B"/>
                <w:sz w:val="17"/>
                <w:szCs w:val="17"/>
                <w:lang w:eastAsia="fr-FR"/>
              </w:rPr>
              <w:t>Adm</w:t>
            </w:r>
            <w:proofErr w:type="spellEnd"/>
            <w:r w:rsidRPr="00196BF3">
              <w:rPr>
                <w:rFonts w:ascii="Arial" w:eastAsia="Times New Roman" w:hAnsi="Arial" w:cs="Arial"/>
                <w:color w:val="1B1B1B"/>
                <w:sz w:val="17"/>
                <w:szCs w:val="17"/>
                <w:lang w:eastAsia="fr-FR"/>
              </w:rPr>
              <w:t>. 2010, n° 2187).</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Le principe posé, il convient de s'interroger sur l'office du juge lorsqu'il est amené à apprécier cette situation.</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 xml:space="preserve">En premier lieu, il est utile de préciser que cet office ne consiste nullement à se substituer au pouvoir d'appréciation dont dispose la collectivité publique dans le choix du candidat attributaire. Ce choix est en effet caractérisé par une part, aussi infime soit-elle, de subjectivité. C'est pourquoi, lorsque le juge est amené à comparer les offres du candidat attributaire et du candidat évincé, son rôle se limite le plus souvent au contrôle de l'erreur manifeste d'appréciation des offres des candidats (CE 8 févr. 2010, </w:t>
            </w:r>
            <w:r w:rsidRPr="00196BF3">
              <w:rPr>
                <w:rFonts w:ascii="Arial" w:eastAsia="Times New Roman" w:hAnsi="Arial" w:cs="Arial"/>
                <w:i/>
                <w:iCs/>
                <w:color w:val="1B1B1B"/>
                <w:sz w:val="17"/>
                <w:szCs w:val="17"/>
                <w:lang w:eastAsia="fr-FR"/>
              </w:rPr>
              <w:t>Commune de La Rochelle</w:t>
            </w:r>
            <w:r w:rsidRPr="00196BF3">
              <w:rPr>
                <w:rFonts w:ascii="Arial" w:eastAsia="Times New Roman" w:hAnsi="Arial" w:cs="Arial"/>
                <w:color w:val="1B1B1B"/>
                <w:sz w:val="17"/>
                <w:szCs w:val="17"/>
                <w:lang w:eastAsia="fr-FR"/>
              </w:rPr>
              <w:t xml:space="preserve">, </w:t>
            </w:r>
            <w:proofErr w:type="spellStart"/>
            <w:r w:rsidRPr="00196BF3">
              <w:rPr>
                <w:rFonts w:ascii="Arial" w:eastAsia="Times New Roman" w:hAnsi="Arial" w:cs="Arial"/>
                <w:color w:val="1B1B1B"/>
                <w:sz w:val="17"/>
                <w:szCs w:val="17"/>
                <w:lang w:eastAsia="fr-FR"/>
              </w:rPr>
              <w:t>préc</w:t>
            </w:r>
            <w:proofErr w:type="spellEnd"/>
            <w:r w:rsidRPr="00196BF3">
              <w:rPr>
                <w:rFonts w:ascii="Arial" w:eastAsia="Times New Roman" w:hAnsi="Arial" w:cs="Arial"/>
                <w:color w:val="1B1B1B"/>
                <w:sz w:val="17"/>
                <w:szCs w:val="17"/>
                <w:lang w:eastAsia="fr-FR"/>
              </w:rPr>
              <w:t>.).</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De plus, la marge d'appréciation donnée à la collectivité publique dans le cadre d'une procédure d'attribution d'un contrat de délégation de service public étant plus importante</w:t>
            </w:r>
            <w:r w:rsidRPr="00196BF3">
              <w:rPr>
                <w:rFonts w:ascii="Arial" w:eastAsia="Times New Roman" w:hAnsi="Arial" w:cs="Arial"/>
                <w:noProof/>
                <w:color w:val="1B1B1B"/>
                <w:sz w:val="17"/>
                <w:szCs w:val="17"/>
                <w:lang w:eastAsia="fr-FR"/>
              </w:rPr>
              <w:drawing>
                <wp:inline distT="0" distB="0" distL="0" distR="0" wp14:anchorId="485DE808" wp14:editId="559B4396">
                  <wp:extent cx="124460" cy="124460"/>
                  <wp:effectExtent l="0" t="0" r="8890" b="8890"/>
                  <wp:docPr id="53" name="Image 53" descr="Note de bas de page">
                    <a:hlinkClick xmlns:a="http://schemas.openxmlformats.org/drawingml/2006/main" r:id="rId38" tooltip="&quot;(3) A la différence des marchés publics où la collectivité est tenue d'attribuer le marché au candidat ayant présenté l'offre économiquement la plus avantageuse (art. 53 C. marchés), en matière de délégation de service public , « l'autorité responsable de la personne publique délégante choisit librement, au vu des offres présentées, ceux des candidats admis à présenter une offre avec qui elle entend mener des négociations » (CE 23 mai 2008, n° 306153, Musée Rodin c/ Société Horeto Sorest'Art, Lebon ; AJDA 2008, n° 1768, note P. Sablière ; JCP Adm. 2008, n° 218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Note de bas de page">
                            <a:hlinkClick r:id="rId38" tooltip="&quot;(3) A la différence des marchés publics où la collectivité est tenue d'attribuer le marché au candidat ayant présenté l'offre économiquement la plus avantageuse (art. 53 C. marchés), en matière de délégation de service public , « l'autorité responsable de la personne publique délégante choisit librement, au vu des offres présentées, ceux des candidats admis à présenter une offre avec qui elle entend mener des négociations » (CE 23 mai 2008, n° 306153, Musée Rodin c/ Société Horeto Sorest'Art, Lebon ; AJDA 2008, n° 1768, note P. Sablière ; JCP Adm. 2008, n° 2184).&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(3), « les hypothèses où le juge administratif peut être conduit à reconnaître l'existence d'une chance sérieuse sont </w:t>
            </w:r>
            <w:r w:rsidRPr="00196BF3">
              <w:rPr>
                <w:rFonts w:ascii="Arial" w:eastAsia="Times New Roman" w:hAnsi="Arial" w:cs="Arial"/>
                <w:i/>
                <w:iCs/>
                <w:color w:val="1B1B1B"/>
                <w:sz w:val="17"/>
                <w:szCs w:val="17"/>
                <w:lang w:eastAsia="fr-FR"/>
              </w:rPr>
              <w:t>a priori</w:t>
            </w:r>
            <w:r w:rsidRPr="00196BF3">
              <w:rPr>
                <w:rFonts w:ascii="Arial" w:eastAsia="Times New Roman" w:hAnsi="Arial" w:cs="Arial"/>
                <w:color w:val="1B1B1B"/>
                <w:sz w:val="17"/>
                <w:szCs w:val="17"/>
                <w:lang w:eastAsia="fr-FR"/>
              </w:rPr>
              <w:t xml:space="preserve"> plus rares qu'en matière de marchés, pour lesquels joue l'exigence du choix de l'offre économiquement la plus avantageuse » (B. </w:t>
            </w:r>
            <w:proofErr w:type="spellStart"/>
            <w:r w:rsidRPr="00196BF3">
              <w:rPr>
                <w:rFonts w:ascii="Arial" w:eastAsia="Times New Roman" w:hAnsi="Arial" w:cs="Arial"/>
                <w:color w:val="1B1B1B"/>
                <w:sz w:val="17"/>
                <w:szCs w:val="17"/>
                <w:lang w:eastAsia="fr-FR"/>
              </w:rPr>
              <w:t>Dacosta</w:t>
            </w:r>
            <w:proofErr w:type="spellEnd"/>
            <w:r w:rsidRPr="00196BF3">
              <w:rPr>
                <w:rFonts w:ascii="Arial" w:eastAsia="Times New Roman" w:hAnsi="Arial" w:cs="Arial"/>
                <w:color w:val="1B1B1B"/>
                <w:sz w:val="17"/>
                <w:szCs w:val="17"/>
                <w:lang w:eastAsia="fr-FR"/>
              </w:rPr>
              <w:t xml:space="preserve">, </w:t>
            </w:r>
            <w:proofErr w:type="spellStart"/>
            <w:r w:rsidRPr="00196BF3">
              <w:rPr>
                <w:rFonts w:ascii="Arial" w:eastAsia="Times New Roman" w:hAnsi="Arial" w:cs="Arial"/>
                <w:color w:val="1B1B1B"/>
                <w:sz w:val="17"/>
                <w:szCs w:val="17"/>
                <w:lang w:eastAsia="fr-FR"/>
              </w:rPr>
              <w:t>concl</w:t>
            </w:r>
            <w:proofErr w:type="spellEnd"/>
            <w:r w:rsidRPr="00196BF3">
              <w:rPr>
                <w:rFonts w:ascii="Arial" w:eastAsia="Times New Roman" w:hAnsi="Arial" w:cs="Arial"/>
                <w:color w:val="1B1B1B"/>
                <w:sz w:val="17"/>
                <w:szCs w:val="17"/>
                <w:lang w:eastAsia="fr-FR"/>
              </w:rPr>
              <w:t xml:space="preserve">. sur CE 19 déc. 2012, </w:t>
            </w:r>
            <w:r w:rsidRPr="00196BF3">
              <w:rPr>
                <w:rFonts w:ascii="Arial" w:eastAsia="Times New Roman" w:hAnsi="Arial" w:cs="Arial"/>
                <w:i/>
                <w:iCs/>
                <w:color w:val="1B1B1B"/>
                <w:sz w:val="17"/>
                <w:szCs w:val="17"/>
                <w:lang w:eastAsia="fr-FR"/>
              </w:rPr>
              <w:t>Simon</w:t>
            </w:r>
            <w:r w:rsidRPr="00196BF3">
              <w:rPr>
                <w:rFonts w:ascii="Arial" w:eastAsia="Times New Roman" w:hAnsi="Arial" w:cs="Arial"/>
                <w:color w:val="1B1B1B"/>
                <w:sz w:val="17"/>
                <w:szCs w:val="17"/>
                <w:lang w:eastAsia="fr-FR"/>
              </w:rPr>
              <w:t xml:space="preserve">, </w:t>
            </w:r>
            <w:proofErr w:type="spellStart"/>
            <w:r w:rsidRPr="00196BF3">
              <w:rPr>
                <w:rFonts w:ascii="Arial" w:eastAsia="Times New Roman" w:hAnsi="Arial" w:cs="Arial"/>
                <w:color w:val="1B1B1B"/>
                <w:sz w:val="17"/>
                <w:szCs w:val="17"/>
                <w:lang w:eastAsia="fr-FR"/>
              </w:rPr>
              <w:t>préc</w:t>
            </w:r>
            <w:proofErr w:type="spellEnd"/>
            <w:r w:rsidRPr="00196BF3">
              <w:rPr>
                <w:rFonts w:ascii="Arial" w:eastAsia="Times New Roman" w:hAnsi="Arial" w:cs="Arial"/>
                <w:color w:val="1B1B1B"/>
                <w:sz w:val="17"/>
                <w:szCs w:val="17"/>
                <w:lang w:eastAsia="fr-FR"/>
              </w:rPr>
              <w:t xml:space="preserve">.). C'est ainsi qu'une cour administrative d'appel a annulé le jugement rendu par un tribunal administratif notamment parce que ce dernier n'avait pas tenu compte de la marge de </w:t>
            </w:r>
            <w:proofErr w:type="spellStart"/>
            <w:r w:rsidRPr="00196BF3">
              <w:rPr>
                <w:rFonts w:ascii="Arial" w:eastAsia="Times New Roman" w:hAnsi="Arial" w:cs="Arial"/>
                <w:color w:val="1B1B1B"/>
                <w:sz w:val="17"/>
                <w:szCs w:val="17"/>
                <w:lang w:eastAsia="fr-FR"/>
              </w:rPr>
              <w:t>manoeuvre</w:t>
            </w:r>
            <w:proofErr w:type="spellEnd"/>
            <w:r w:rsidRPr="00196BF3">
              <w:rPr>
                <w:rFonts w:ascii="Arial" w:eastAsia="Times New Roman" w:hAnsi="Arial" w:cs="Arial"/>
                <w:color w:val="1B1B1B"/>
                <w:sz w:val="17"/>
                <w:szCs w:val="17"/>
                <w:lang w:eastAsia="fr-FR"/>
              </w:rPr>
              <w:t xml:space="preserve"> dont disposait la collectivité publique pour attribuer une délégation de service public (CAA Lyon, 17 oct. 2013, n° 12LY02126, </w:t>
            </w:r>
            <w:r w:rsidRPr="00196BF3">
              <w:rPr>
                <w:rFonts w:ascii="Arial" w:eastAsia="Times New Roman" w:hAnsi="Arial" w:cs="Arial"/>
                <w:i/>
                <w:iCs/>
                <w:color w:val="1B1B1B"/>
                <w:sz w:val="17"/>
                <w:szCs w:val="17"/>
                <w:lang w:eastAsia="fr-FR"/>
              </w:rPr>
              <w:t>Communauté urbaine de Lyon</w:t>
            </w:r>
            <w:r w:rsidRPr="00196BF3">
              <w:rPr>
                <w:rFonts w:ascii="Arial" w:eastAsia="Times New Roman" w:hAnsi="Arial" w:cs="Arial"/>
                <w:color w:val="1B1B1B"/>
                <w:sz w:val="17"/>
                <w:szCs w:val="17"/>
                <w:lang w:eastAsia="fr-FR"/>
              </w:rPr>
              <w:t xml:space="preserve">, Contrats Marchés </w:t>
            </w:r>
            <w:proofErr w:type="spellStart"/>
            <w:r w:rsidRPr="00196BF3">
              <w:rPr>
                <w:rFonts w:ascii="Arial" w:eastAsia="Times New Roman" w:hAnsi="Arial" w:cs="Arial"/>
                <w:color w:val="1B1B1B"/>
                <w:sz w:val="17"/>
                <w:szCs w:val="17"/>
                <w:lang w:eastAsia="fr-FR"/>
              </w:rPr>
              <w:t>publ</w:t>
            </w:r>
            <w:proofErr w:type="spellEnd"/>
            <w:r w:rsidRPr="00196BF3">
              <w:rPr>
                <w:rFonts w:ascii="Arial" w:eastAsia="Times New Roman" w:hAnsi="Arial" w:cs="Arial"/>
                <w:color w:val="1B1B1B"/>
                <w:sz w:val="17"/>
                <w:szCs w:val="17"/>
                <w:lang w:eastAsia="fr-FR"/>
              </w:rPr>
              <w:t xml:space="preserve">. 2013, </w:t>
            </w:r>
            <w:proofErr w:type="spellStart"/>
            <w:r w:rsidRPr="00196BF3">
              <w:rPr>
                <w:rFonts w:ascii="Arial" w:eastAsia="Times New Roman" w:hAnsi="Arial" w:cs="Arial"/>
                <w:color w:val="1B1B1B"/>
                <w:sz w:val="17"/>
                <w:szCs w:val="17"/>
                <w:lang w:eastAsia="fr-FR"/>
              </w:rPr>
              <w:t>comm</w:t>
            </w:r>
            <w:proofErr w:type="spellEnd"/>
            <w:r w:rsidRPr="00196BF3">
              <w:rPr>
                <w:rFonts w:ascii="Arial" w:eastAsia="Times New Roman" w:hAnsi="Arial" w:cs="Arial"/>
                <w:color w:val="1B1B1B"/>
                <w:sz w:val="17"/>
                <w:szCs w:val="17"/>
                <w:lang w:eastAsia="fr-FR"/>
              </w:rPr>
              <w:t>. 329).</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 xml:space="preserve">Quoi qu'il en soit, le juge doit toujours exposer les considérations de fait qui motivent son appréciation (CE 27 oct. 2010, n° 318023, </w:t>
            </w:r>
            <w:r w:rsidRPr="00196BF3">
              <w:rPr>
                <w:rFonts w:ascii="Arial" w:eastAsia="Times New Roman" w:hAnsi="Arial" w:cs="Arial"/>
                <w:i/>
                <w:iCs/>
                <w:color w:val="1B1B1B"/>
                <w:sz w:val="17"/>
                <w:szCs w:val="17"/>
                <w:lang w:eastAsia="fr-FR"/>
              </w:rPr>
              <w:t xml:space="preserve">Société </w:t>
            </w:r>
            <w:proofErr w:type="spellStart"/>
            <w:r w:rsidRPr="00196BF3">
              <w:rPr>
                <w:rFonts w:ascii="Arial" w:eastAsia="Times New Roman" w:hAnsi="Arial" w:cs="Arial"/>
                <w:i/>
                <w:iCs/>
                <w:color w:val="1B1B1B"/>
                <w:sz w:val="17"/>
                <w:szCs w:val="17"/>
                <w:lang w:eastAsia="fr-FR"/>
              </w:rPr>
              <w:t>Pradeau</w:t>
            </w:r>
            <w:proofErr w:type="spellEnd"/>
            <w:r w:rsidRPr="00196BF3">
              <w:rPr>
                <w:rFonts w:ascii="Arial" w:eastAsia="Times New Roman" w:hAnsi="Arial" w:cs="Arial"/>
                <w:i/>
                <w:iCs/>
                <w:color w:val="1B1B1B"/>
                <w:sz w:val="17"/>
                <w:szCs w:val="17"/>
                <w:lang w:eastAsia="fr-FR"/>
              </w:rPr>
              <w:t xml:space="preserve"> et Morin</w:t>
            </w:r>
            <w:r w:rsidRPr="00196BF3">
              <w:rPr>
                <w:rFonts w:ascii="Arial" w:eastAsia="Times New Roman" w:hAnsi="Arial" w:cs="Arial"/>
                <w:color w:val="1B1B1B"/>
                <w:sz w:val="17"/>
                <w:szCs w:val="17"/>
                <w:lang w:eastAsia="fr-FR"/>
              </w:rPr>
              <w:t>, Lebon</w:t>
            </w:r>
            <w:r w:rsidRPr="00196BF3">
              <w:rPr>
                <w:rFonts w:ascii="Arial" w:eastAsia="Times New Roman" w:hAnsi="Arial" w:cs="Arial"/>
                <w:noProof/>
                <w:color w:val="1B1B1B"/>
                <w:sz w:val="17"/>
                <w:szCs w:val="17"/>
                <w:lang w:eastAsia="fr-FR"/>
              </w:rPr>
              <w:drawing>
                <wp:inline distT="0" distB="0" distL="0" distR="0" wp14:anchorId="407CB2AD" wp14:editId="0ADF60E1">
                  <wp:extent cx="124460" cy="124460"/>
                  <wp:effectExtent l="0" t="0" r="8890" b="8890"/>
                  <wp:docPr id="54" name="Image 54" descr="Document InterRevues">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Document InterRevues">
                            <a:hlinkClick r:id="rId5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 AJDA 2010. 2080</w:t>
            </w:r>
            <w:r w:rsidRPr="00196BF3">
              <w:rPr>
                <w:rFonts w:ascii="Arial" w:eastAsia="Times New Roman" w:hAnsi="Arial" w:cs="Arial"/>
                <w:noProof/>
                <w:color w:val="1B1B1B"/>
                <w:sz w:val="17"/>
                <w:szCs w:val="17"/>
                <w:lang w:eastAsia="fr-FR"/>
              </w:rPr>
              <w:drawing>
                <wp:inline distT="0" distB="0" distL="0" distR="0" wp14:anchorId="36945CE6" wp14:editId="74BCB021">
                  <wp:extent cx="124460" cy="124460"/>
                  <wp:effectExtent l="0" t="0" r="8890" b="8890"/>
                  <wp:docPr id="55" name="Image 55" descr="http://www.dalloz.fr/documentation/hulkStatic/DZ/sharp_TRANSVERSE/images/picto-jurisprudence.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dalloz.fr/documentation/hulkStatic/DZ/sharp_TRANSVERSE/images/picto-jurisprudence.gif">
                            <a:hlinkClick r:id="rId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 Contrats Marchés </w:t>
            </w:r>
            <w:proofErr w:type="spellStart"/>
            <w:r w:rsidRPr="00196BF3">
              <w:rPr>
                <w:rFonts w:ascii="Arial" w:eastAsia="Times New Roman" w:hAnsi="Arial" w:cs="Arial"/>
                <w:color w:val="1B1B1B"/>
                <w:sz w:val="17"/>
                <w:szCs w:val="17"/>
                <w:lang w:eastAsia="fr-FR"/>
              </w:rPr>
              <w:t>publ</w:t>
            </w:r>
            <w:proofErr w:type="spellEnd"/>
            <w:r w:rsidRPr="00196BF3">
              <w:rPr>
                <w:rFonts w:ascii="Arial" w:eastAsia="Times New Roman" w:hAnsi="Arial" w:cs="Arial"/>
                <w:color w:val="1B1B1B"/>
                <w:sz w:val="17"/>
                <w:szCs w:val="17"/>
                <w:lang w:eastAsia="fr-FR"/>
              </w:rPr>
              <w:t xml:space="preserve">. 2010, </w:t>
            </w:r>
            <w:proofErr w:type="spellStart"/>
            <w:r w:rsidRPr="00196BF3">
              <w:rPr>
                <w:rFonts w:ascii="Arial" w:eastAsia="Times New Roman" w:hAnsi="Arial" w:cs="Arial"/>
                <w:color w:val="1B1B1B"/>
                <w:sz w:val="17"/>
                <w:szCs w:val="17"/>
                <w:lang w:eastAsia="fr-FR"/>
              </w:rPr>
              <w:t>comm</w:t>
            </w:r>
            <w:proofErr w:type="spellEnd"/>
            <w:r w:rsidRPr="00196BF3">
              <w:rPr>
                <w:rFonts w:ascii="Arial" w:eastAsia="Times New Roman" w:hAnsi="Arial" w:cs="Arial"/>
                <w:color w:val="1B1B1B"/>
                <w:sz w:val="17"/>
                <w:szCs w:val="17"/>
                <w:lang w:eastAsia="fr-FR"/>
              </w:rPr>
              <w:t>. 410). Cette obligation s'impose d'autant plus au juge du fond qu'elle a pour objectif de mettre le juge de cassation à même d'exercer son contrôle.</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lastRenderedPageBreak/>
              <w:br/>
              <w:t>En deuxième lieu, bien que le contrôle opéré par le juge sur la chance sérieuse du candidat d'emporter le contrat n'ait pas vocation à se substituer à l'analyse effectuée par la collectivité publique, ce contrôle demeure assez complet et exhaustif. Nous pouvons, en ce sens, relever, au titre de l'appréciation portée sur les offres, que le juge s'autorise, par exemple, à contrôler la notation des offres des candidats (CAA Nantes, 1</w:t>
            </w:r>
            <w:r w:rsidRPr="00196BF3">
              <w:rPr>
                <w:rFonts w:ascii="Arial" w:eastAsia="Times New Roman" w:hAnsi="Arial" w:cs="Arial"/>
                <w:color w:val="1B1B1B"/>
                <w:sz w:val="17"/>
                <w:szCs w:val="17"/>
                <w:vertAlign w:val="superscript"/>
                <w:lang w:eastAsia="fr-FR"/>
              </w:rPr>
              <w:t>er</w:t>
            </w:r>
            <w:r w:rsidRPr="00196BF3">
              <w:rPr>
                <w:rFonts w:ascii="Arial" w:eastAsia="Times New Roman" w:hAnsi="Arial" w:cs="Arial"/>
                <w:color w:val="1B1B1B"/>
                <w:sz w:val="17"/>
                <w:szCs w:val="17"/>
                <w:lang w:eastAsia="fr-FR"/>
              </w:rPr>
              <w:t xml:space="preserve"> juill. 2011, n° 10NT00987, </w:t>
            </w:r>
            <w:r w:rsidRPr="00196BF3">
              <w:rPr>
                <w:rFonts w:ascii="Arial" w:eastAsia="Times New Roman" w:hAnsi="Arial" w:cs="Arial"/>
                <w:i/>
                <w:iCs/>
                <w:color w:val="1B1B1B"/>
                <w:sz w:val="17"/>
                <w:szCs w:val="17"/>
                <w:lang w:eastAsia="fr-FR"/>
              </w:rPr>
              <w:t>Société Savoie Frères</w:t>
            </w:r>
            <w:r w:rsidRPr="00196BF3">
              <w:rPr>
                <w:rFonts w:ascii="Arial" w:eastAsia="Times New Roman" w:hAnsi="Arial" w:cs="Arial"/>
                <w:color w:val="1B1B1B"/>
                <w:sz w:val="17"/>
                <w:szCs w:val="17"/>
                <w:lang w:eastAsia="fr-FR"/>
              </w:rPr>
              <w:t xml:space="preserve">, JCP </w:t>
            </w:r>
            <w:proofErr w:type="spellStart"/>
            <w:r w:rsidRPr="00196BF3">
              <w:rPr>
                <w:rFonts w:ascii="Arial" w:eastAsia="Times New Roman" w:hAnsi="Arial" w:cs="Arial"/>
                <w:color w:val="1B1B1B"/>
                <w:sz w:val="17"/>
                <w:szCs w:val="17"/>
                <w:lang w:eastAsia="fr-FR"/>
              </w:rPr>
              <w:t>Adm</w:t>
            </w:r>
            <w:proofErr w:type="spellEnd"/>
            <w:r w:rsidRPr="00196BF3">
              <w:rPr>
                <w:rFonts w:ascii="Arial" w:eastAsia="Times New Roman" w:hAnsi="Arial" w:cs="Arial"/>
                <w:color w:val="1B1B1B"/>
                <w:sz w:val="17"/>
                <w:szCs w:val="17"/>
                <w:lang w:eastAsia="fr-FR"/>
              </w:rPr>
              <w:t xml:space="preserve">. 2012, n° 2159). Dans le même sens, le juge peut aussi contrôler l'appréciation des mérites techniques des offres par une commission d'appel d'offres au vu du rapport d'analyse des offres et des mémoires techniques remis par les candidats (CE 8 févr. 2010, </w:t>
            </w:r>
            <w:r w:rsidRPr="00196BF3">
              <w:rPr>
                <w:rFonts w:ascii="Arial" w:eastAsia="Times New Roman" w:hAnsi="Arial" w:cs="Arial"/>
                <w:i/>
                <w:iCs/>
                <w:color w:val="1B1B1B"/>
                <w:sz w:val="17"/>
                <w:szCs w:val="17"/>
                <w:lang w:eastAsia="fr-FR"/>
              </w:rPr>
              <w:t>Commune de La Rochelle</w:t>
            </w:r>
            <w:r w:rsidRPr="00196BF3">
              <w:rPr>
                <w:rFonts w:ascii="Arial" w:eastAsia="Times New Roman" w:hAnsi="Arial" w:cs="Arial"/>
                <w:color w:val="1B1B1B"/>
                <w:sz w:val="17"/>
                <w:szCs w:val="17"/>
                <w:lang w:eastAsia="fr-FR"/>
              </w:rPr>
              <w:t xml:space="preserve">, </w:t>
            </w:r>
            <w:proofErr w:type="spellStart"/>
            <w:r w:rsidRPr="00196BF3">
              <w:rPr>
                <w:rFonts w:ascii="Arial" w:eastAsia="Times New Roman" w:hAnsi="Arial" w:cs="Arial"/>
                <w:color w:val="1B1B1B"/>
                <w:sz w:val="17"/>
                <w:szCs w:val="17"/>
                <w:lang w:eastAsia="fr-FR"/>
              </w:rPr>
              <w:t>préc</w:t>
            </w:r>
            <w:proofErr w:type="spellEnd"/>
            <w:r w:rsidRPr="00196BF3">
              <w:rPr>
                <w:rFonts w:ascii="Arial" w:eastAsia="Times New Roman" w:hAnsi="Arial" w:cs="Arial"/>
                <w:color w:val="1B1B1B"/>
                <w:sz w:val="17"/>
                <w:szCs w:val="17"/>
                <w:lang w:eastAsia="fr-FR"/>
              </w:rPr>
              <w:t xml:space="preserve">.). Ce faisant, le juge s'autorise parfois à vérifier, au titre de la valeur technique des offres, la qualité des projets remis (CAA Lyon, 14 nov. 2013, n° 12LY01244, </w:t>
            </w:r>
            <w:r w:rsidRPr="00196BF3">
              <w:rPr>
                <w:rFonts w:ascii="Arial" w:eastAsia="Times New Roman" w:hAnsi="Arial" w:cs="Arial"/>
                <w:i/>
                <w:iCs/>
                <w:color w:val="1B1B1B"/>
                <w:sz w:val="17"/>
                <w:szCs w:val="17"/>
                <w:lang w:eastAsia="fr-FR"/>
              </w:rPr>
              <w:t xml:space="preserve">SIVOM de Saint-François-Longchamp </w:t>
            </w:r>
            <w:proofErr w:type="spellStart"/>
            <w:r w:rsidRPr="00196BF3">
              <w:rPr>
                <w:rFonts w:ascii="Arial" w:eastAsia="Times New Roman" w:hAnsi="Arial" w:cs="Arial"/>
                <w:i/>
                <w:iCs/>
                <w:color w:val="1B1B1B"/>
                <w:sz w:val="17"/>
                <w:szCs w:val="17"/>
                <w:lang w:eastAsia="fr-FR"/>
              </w:rPr>
              <w:t>Montgellafrey</w:t>
            </w:r>
            <w:proofErr w:type="spellEnd"/>
            <w:r w:rsidRPr="00196BF3">
              <w:rPr>
                <w:rFonts w:ascii="Arial" w:eastAsia="Times New Roman" w:hAnsi="Arial" w:cs="Arial"/>
                <w:color w:val="1B1B1B"/>
                <w:sz w:val="17"/>
                <w:szCs w:val="17"/>
                <w:lang w:eastAsia="fr-FR"/>
              </w:rPr>
              <w:t xml:space="preserve">), voire même la qualité des intervenants présentés par les candidats (CAA Marseille, 27 févr. 2012, n° 09MA01655, </w:t>
            </w:r>
            <w:r w:rsidRPr="00196BF3">
              <w:rPr>
                <w:rFonts w:ascii="Arial" w:eastAsia="Times New Roman" w:hAnsi="Arial" w:cs="Arial"/>
                <w:i/>
                <w:iCs/>
                <w:color w:val="1B1B1B"/>
                <w:sz w:val="17"/>
                <w:szCs w:val="17"/>
                <w:lang w:eastAsia="fr-FR"/>
              </w:rPr>
              <w:t>Cabinet MPC Avocats</w:t>
            </w:r>
            <w:r w:rsidRPr="00196BF3">
              <w:rPr>
                <w:rFonts w:ascii="Arial" w:eastAsia="Times New Roman" w:hAnsi="Arial" w:cs="Arial"/>
                <w:color w:val="1B1B1B"/>
                <w:sz w:val="17"/>
                <w:szCs w:val="17"/>
                <w:lang w:eastAsia="fr-FR"/>
              </w:rPr>
              <w:t xml:space="preserve">, JCP </w:t>
            </w:r>
            <w:proofErr w:type="spellStart"/>
            <w:r w:rsidRPr="00196BF3">
              <w:rPr>
                <w:rFonts w:ascii="Arial" w:eastAsia="Times New Roman" w:hAnsi="Arial" w:cs="Arial"/>
                <w:color w:val="1B1B1B"/>
                <w:sz w:val="17"/>
                <w:szCs w:val="17"/>
                <w:lang w:eastAsia="fr-FR"/>
              </w:rPr>
              <w:t>Adm</w:t>
            </w:r>
            <w:proofErr w:type="spellEnd"/>
            <w:r w:rsidRPr="00196BF3">
              <w:rPr>
                <w:rFonts w:ascii="Arial" w:eastAsia="Times New Roman" w:hAnsi="Arial" w:cs="Arial"/>
                <w:color w:val="1B1B1B"/>
                <w:sz w:val="17"/>
                <w:szCs w:val="17"/>
                <w:lang w:eastAsia="fr-FR"/>
              </w:rPr>
              <w:t>. 2012, n° 2197).</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 xml:space="preserve">Si l'examen porté par le juge sur les offres remises par les candidats semble poussé, il revient cependant au requérant d'apporter à ce dernier les éléments nécessaires devant lui permettre d'apprécier la qualité de son offre. La charge de la preuve de l'existence d'une chance sérieuse revient, en d'autres termes, au requérant qui s'estime irrégulièrement évincé de la procédure d'attribution d'un contrat administratif. Une discussion purement formelle du requérant sur la nature et le caractère plus ou moins détaillé des documents produits à l'appui de son offre et de celle du candidat retenu ne saurait en ce sens suffire (CAA Paris, 6 mars 2012, n° 10PA05223, </w:t>
            </w:r>
            <w:r w:rsidRPr="00196BF3">
              <w:rPr>
                <w:rFonts w:ascii="Arial" w:eastAsia="Times New Roman" w:hAnsi="Arial" w:cs="Arial"/>
                <w:i/>
                <w:iCs/>
                <w:color w:val="1B1B1B"/>
                <w:sz w:val="17"/>
                <w:szCs w:val="17"/>
                <w:lang w:eastAsia="fr-FR"/>
              </w:rPr>
              <w:t xml:space="preserve">Société </w:t>
            </w:r>
            <w:proofErr w:type="spellStart"/>
            <w:r w:rsidRPr="00196BF3">
              <w:rPr>
                <w:rFonts w:ascii="Arial" w:eastAsia="Times New Roman" w:hAnsi="Arial" w:cs="Arial"/>
                <w:i/>
                <w:iCs/>
                <w:color w:val="1B1B1B"/>
                <w:sz w:val="17"/>
                <w:szCs w:val="17"/>
                <w:lang w:eastAsia="fr-FR"/>
              </w:rPr>
              <w:t>Pradeau</w:t>
            </w:r>
            <w:proofErr w:type="spellEnd"/>
            <w:r w:rsidRPr="00196BF3">
              <w:rPr>
                <w:rFonts w:ascii="Arial" w:eastAsia="Times New Roman" w:hAnsi="Arial" w:cs="Arial"/>
                <w:i/>
                <w:iCs/>
                <w:color w:val="1B1B1B"/>
                <w:sz w:val="17"/>
                <w:szCs w:val="17"/>
                <w:lang w:eastAsia="fr-FR"/>
              </w:rPr>
              <w:t xml:space="preserve"> et Morin</w:t>
            </w:r>
            <w:r w:rsidRPr="00196BF3">
              <w:rPr>
                <w:rFonts w:ascii="Arial" w:eastAsia="Times New Roman" w:hAnsi="Arial" w:cs="Arial"/>
                <w:color w:val="1B1B1B"/>
                <w:sz w:val="17"/>
                <w:szCs w:val="17"/>
                <w:lang w:eastAsia="fr-FR"/>
              </w:rPr>
              <w:t xml:space="preserve">, Contrats Marchés </w:t>
            </w:r>
            <w:proofErr w:type="spellStart"/>
            <w:r w:rsidRPr="00196BF3">
              <w:rPr>
                <w:rFonts w:ascii="Arial" w:eastAsia="Times New Roman" w:hAnsi="Arial" w:cs="Arial"/>
                <w:color w:val="1B1B1B"/>
                <w:sz w:val="17"/>
                <w:szCs w:val="17"/>
                <w:lang w:eastAsia="fr-FR"/>
              </w:rPr>
              <w:t>publ</w:t>
            </w:r>
            <w:proofErr w:type="spellEnd"/>
            <w:r w:rsidRPr="00196BF3">
              <w:rPr>
                <w:rFonts w:ascii="Arial" w:eastAsia="Times New Roman" w:hAnsi="Arial" w:cs="Arial"/>
                <w:color w:val="1B1B1B"/>
                <w:sz w:val="17"/>
                <w:szCs w:val="17"/>
                <w:lang w:eastAsia="fr-FR"/>
              </w:rPr>
              <w:t xml:space="preserve">. 2012, </w:t>
            </w:r>
            <w:proofErr w:type="spellStart"/>
            <w:r w:rsidRPr="00196BF3">
              <w:rPr>
                <w:rFonts w:ascii="Arial" w:eastAsia="Times New Roman" w:hAnsi="Arial" w:cs="Arial"/>
                <w:color w:val="1B1B1B"/>
                <w:sz w:val="17"/>
                <w:szCs w:val="17"/>
                <w:lang w:eastAsia="fr-FR"/>
              </w:rPr>
              <w:t>comm</w:t>
            </w:r>
            <w:proofErr w:type="spellEnd"/>
            <w:r w:rsidRPr="00196BF3">
              <w:rPr>
                <w:rFonts w:ascii="Arial" w:eastAsia="Times New Roman" w:hAnsi="Arial" w:cs="Arial"/>
                <w:color w:val="1B1B1B"/>
                <w:sz w:val="17"/>
                <w:szCs w:val="17"/>
                <w:lang w:eastAsia="fr-FR"/>
              </w:rPr>
              <w:t>. 169).</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 xml:space="preserve">A défaut, néanmoins, le juge pourra prescrire une expertise aux fins de déterminer si le requérant avait une chance sérieuse d'emporter le contrat litigieux (CAA Paris, 6 mars 2012, </w:t>
            </w:r>
            <w:r w:rsidRPr="00196BF3">
              <w:rPr>
                <w:rFonts w:ascii="Arial" w:eastAsia="Times New Roman" w:hAnsi="Arial" w:cs="Arial"/>
                <w:i/>
                <w:iCs/>
                <w:color w:val="1B1B1B"/>
                <w:sz w:val="17"/>
                <w:szCs w:val="17"/>
                <w:lang w:eastAsia="fr-FR"/>
              </w:rPr>
              <w:t xml:space="preserve">Société </w:t>
            </w:r>
            <w:proofErr w:type="spellStart"/>
            <w:r w:rsidRPr="00196BF3">
              <w:rPr>
                <w:rFonts w:ascii="Arial" w:eastAsia="Times New Roman" w:hAnsi="Arial" w:cs="Arial"/>
                <w:i/>
                <w:iCs/>
                <w:color w:val="1B1B1B"/>
                <w:sz w:val="17"/>
                <w:szCs w:val="17"/>
                <w:lang w:eastAsia="fr-FR"/>
              </w:rPr>
              <w:t>Pradeau</w:t>
            </w:r>
            <w:proofErr w:type="spellEnd"/>
            <w:r w:rsidRPr="00196BF3">
              <w:rPr>
                <w:rFonts w:ascii="Arial" w:eastAsia="Times New Roman" w:hAnsi="Arial" w:cs="Arial"/>
                <w:i/>
                <w:iCs/>
                <w:color w:val="1B1B1B"/>
                <w:sz w:val="17"/>
                <w:szCs w:val="17"/>
                <w:lang w:eastAsia="fr-FR"/>
              </w:rPr>
              <w:t xml:space="preserve"> et Morin</w:t>
            </w:r>
            <w:r w:rsidRPr="00196BF3">
              <w:rPr>
                <w:rFonts w:ascii="Arial" w:eastAsia="Times New Roman" w:hAnsi="Arial" w:cs="Arial"/>
                <w:color w:val="1B1B1B"/>
                <w:sz w:val="17"/>
                <w:szCs w:val="17"/>
                <w:lang w:eastAsia="fr-FR"/>
              </w:rPr>
              <w:t xml:space="preserve">, </w:t>
            </w:r>
            <w:proofErr w:type="spellStart"/>
            <w:r w:rsidRPr="00196BF3">
              <w:rPr>
                <w:rFonts w:ascii="Arial" w:eastAsia="Times New Roman" w:hAnsi="Arial" w:cs="Arial"/>
                <w:color w:val="1B1B1B"/>
                <w:sz w:val="17"/>
                <w:szCs w:val="17"/>
                <w:lang w:eastAsia="fr-FR"/>
              </w:rPr>
              <w:t>préc</w:t>
            </w:r>
            <w:proofErr w:type="spellEnd"/>
            <w:r w:rsidRPr="00196BF3">
              <w:rPr>
                <w:rFonts w:ascii="Arial" w:eastAsia="Times New Roman" w:hAnsi="Arial" w:cs="Arial"/>
                <w:color w:val="1B1B1B"/>
                <w:sz w:val="17"/>
                <w:szCs w:val="17"/>
                <w:lang w:eastAsia="fr-FR"/>
              </w:rPr>
              <w:t>.). Dans une telle situation, l'expert aura pour mission de présenter au juge la qualité respective des offres au vu des critères d'attribution mis en place par la collectivité publique.</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 xml:space="preserve">Toutefois, le fait de savoir si le requérant disposait ou non d'une chance sérieuse d'emporter le contrat constitue une qualification juridique des faits qui, à ce titre, relève de la compétence exclusive du juge. L'expert ne peut donc nullement se prononcer sur cette question (CAA Marseille, 23 déc. 2011, n° 10MA02717, </w:t>
            </w:r>
            <w:r w:rsidRPr="00196BF3">
              <w:rPr>
                <w:rFonts w:ascii="Arial" w:eastAsia="Times New Roman" w:hAnsi="Arial" w:cs="Arial"/>
                <w:i/>
                <w:iCs/>
                <w:color w:val="1B1B1B"/>
                <w:sz w:val="17"/>
                <w:szCs w:val="17"/>
                <w:lang w:eastAsia="fr-FR"/>
              </w:rPr>
              <w:t>Commune de Cannes</w:t>
            </w:r>
            <w:r w:rsidRPr="00196BF3">
              <w:rPr>
                <w:rFonts w:ascii="Arial" w:eastAsia="Times New Roman" w:hAnsi="Arial" w:cs="Arial"/>
                <w:color w:val="1B1B1B"/>
                <w:sz w:val="17"/>
                <w:szCs w:val="17"/>
                <w:lang w:eastAsia="fr-FR"/>
              </w:rPr>
              <w:t xml:space="preserve">, Contrats Marchés </w:t>
            </w:r>
            <w:proofErr w:type="spellStart"/>
            <w:r w:rsidRPr="00196BF3">
              <w:rPr>
                <w:rFonts w:ascii="Arial" w:eastAsia="Times New Roman" w:hAnsi="Arial" w:cs="Arial"/>
                <w:color w:val="1B1B1B"/>
                <w:sz w:val="17"/>
                <w:szCs w:val="17"/>
                <w:lang w:eastAsia="fr-FR"/>
              </w:rPr>
              <w:t>publ</w:t>
            </w:r>
            <w:proofErr w:type="spellEnd"/>
            <w:r w:rsidRPr="00196BF3">
              <w:rPr>
                <w:rFonts w:ascii="Arial" w:eastAsia="Times New Roman" w:hAnsi="Arial" w:cs="Arial"/>
                <w:color w:val="1B1B1B"/>
                <w:sz w:val="17"/>
                <w:szCs w:val="17"/>
                <w:lang w:eastAsia="fr-FR"/>
              </w:rPr>
              <w:t xml:space="preserve">. 2012, </w:t>
            </w:r>
            <w:proofErr w:type="spellStart"/>
            <w:r w:rsidRPr="00196BF3">
              <w:rPr>
                <w:rFonts w:ascii="Arial" w:eastAsia="Times New Roman" w:hAnsi="Arial" w:cs="Arial"/>
                <w:color w:val="1B1B1B"/>
                <w:sz w:val="17"/>
                <w:szCs w:val="17"/>
                <w:lang w:eastAsia="fr-FR"/>
              </w:rPr>
              <w:t>comm</w:t>
            </w:r>
            <w:proofErr w:type="spellEnd"/>
            <w:r w:rsidRPr="00196BF3">
              <w:rPr>
                <w:rFonts w:ascii="Arial" w:eastAsia="Times New Roman" w:hAnsi="Arial" w:cs="Arial"/>
                <w:color w:val="1B1B1B"/>
                <w:sz w:val="17"/>
                <w:szCs w:val="17"/>
                <w:lang w:eastAsia="fr-FR"/>
              </w:rPr>
              <w:t>. 60).</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En troisième lieu, lorsqu'il est amené à vérifier qu'un candidat disposait d'une chance sérieuse d'emporter le contrat, le juge peut être conduit à se référer à un faisceau d'indices. Plusieurs éléments sont, à ce titre, de nature à laisser penser qu'un candidat évincé disposait d'une chance sérieuse d'emporter le contrat. Le recours à ce faisceau d'indices s'emploie en complément de la vérification de l'offre du requérant. En effet, toutes les irrégularités ne sont pas de nature à établir que le candidat évincé aurait été certain d'emporter le contrat si l'irrégularité invoquée n'avait pas été commise.</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 xml:space="preserve">Ainsi, si le juge peut corriger la notation des candidats en neutralisant les irrégularités commises (CAA Douai, 5 juin 2012, n° 11DA00464, </w:t>
            </w:r>
            <w:r w:rsidRPr="00196BF3">
              <w:rPr>
                <w:rFonts w:ascii="Arial" w:eastAsia="Times New Roman" w:hAnsi="Arial" w:cs="Arial"/>
                <w:i/>
                <w:iCs/>
                <w:color w:val="1B1B1B"/>
                <w:sz w:val="17"/>
                <w:szCs w:val="17"/>
                <w:lang w:eastAsia="fr-FR"/>
              </w:rPr>
              <w:t>Cabinet MPC Avocats</w:t>
            </w:r>
            <w:r w:rsidRPr="00196BF3">
              <w:rPr>
                <w:rFonts w:ascii="Arial" w:eastAsia="Times New Roman" w:hAnsi="Arial" w:cs="Arial"/>
                <w:color w:val="1B1B1B"/>
                <w:sz w:val="17"/>
                <w:szCs w:val="17"/>
                <w:lang w:eastAsia="fr-FR"/>
              </w:rPr>
              <w:t xml:space="preserve">), la portée de certaines irrégularités est plus difficilement mesurable. Pour illustrer la difficulté relative à la portée des irrégularités, nous pouvons nous référer à l'exemple suivant issu d'un arrêt de la cour administrative d'appel de Lyon (4 avr. 2013, n° 12LY01253, </w:t>
            </w:r>
            <w:r w:rsidRPr="00196BF3">
              <w:rPr>
                <w:rFonts w:ascii="Arial" w:eastAsia="Times New Roman" w:hAnsi="Arial" w:cs="Arial"/>
                <w:i/>
                <w:iCs/>
                <w:color w:val="1B1B1B"/>
                <w:sz w:val="17"/>
                <w:szCs w:val="17"/>
                <w:lang w:eastAsia="fr-FR"/>
              </w:rPr>
              <w:t xml:space="preserve">Société </w:t>
            </w:r>
            <w:proofErr w:type="spellStart"/>
            <w:r w:rsidRPr="00196BF3">
              <w:rPr>
                <w:rFonts w:ascii="Arial" w:eastAsia="Times New Roman" w:hAnsi="Arial" w:cs="Arial"/>
                <w:i/>
                <w:iCs/>
                <w:color w:val="1B1B1B"/>
                <w:sz w:val="17"/>
                <w:szCs w:val="17"/>
                <w:lang w:eastAsia="fr-FR"/>
              </w:rPr>
              <w:t>Intracom</w:t>
            </w:r>
            <w:proofErr w:type="spellEnd"/>
            <w:r w:rsidRPr="00196BF3">
              <w:rPr>
                <w:rFonts w:ascii="Arial" w:eastAsia="Times New Roman" w:hAnsi="Arial" w:cs="Arial"/>
                <w:color w:val="1B1B1B"/>
                <w:sz w:val="17"/>
                <w:szCs w:val="17"/>
                <w:lang w:eastAsia="fr-FR"/>
              </w:rPr>
              <w:t xml:space="preserve">, Contrats Marchés </w:t>
            </w:r>
            <w:proofErr w:type="spellStart"/>
            <w:r w:rsidRPr="00196BF3">
              <w:rPr>
                <w:rFonts w:ascii="Arial" w:eastAsia="Times New Roman" w:hAnsi="Arial" w:cs="Arial"/>
                <w:color w:val="1B1B1B"/>
                <w:sz w:val="17"/>
                <w:szCs w:val="17"/>
                <w:lang w:eastAsia="fr-FR"/>
              </w:rPr>
              <w:t>publ</w:t>
            </w:r>
            <w:proofErr w:type="spellEnd"/>
            <w:r w:rsidRPr="00196BF3">
              <w:rPr>
                <w:rFonts w:ascii="Arial" w:eastAsia="Times New Roman" w:hAnsi="Arial" w:cs="Arial"/>
                <w:color w:val="1B1B1B"/>
                <w:sz w:val="17"/>
                <w:szCs w:val="17"/>
                <w:lang w:eastAsia="fr-FR"/>
              </w:rPr>
              <w:t xml:space="preserve">. 2013, </w:t>
            </w:r>
            <w:proofErr w:type="spellStart"/>
            <w:r w:rsidRPr="00196BF3">
              <w:rPr>
                <w:rFonts w:ascii="Arial" w:eastAsia="Times New Roman" w:hAnsi="Arial" w:cs="Arial"/>
                <w:color w:val="1B1B1B"/>
                <w:sz w:val="17"/>
                <w:szCs w:val="17"/>
                <w:lang w:eastAsia="fr-FR"/>
              </w:rPr>
              <w:t>comm</w:t>
            </w:r>
            <w:proofErr w:type="spellEnd"/>
            <w:r w:rsidRPr="00196BF3">
              <w:rPr>
                <w:rFonts w:ascii="Arial" w:eastAsia="Times New Roman" w:hAnsi="Arial" w:cs="Arial"/>
                <w:color w:val="1B1B1B"/>
                <w:sz w:val="17"/>
                <w:szCs w:val="17"/>
                <w:lang w:eastAsia="fr-FR"/>
              </w:rPr>
              <w:t>. 179). Un avis d'appel public à la concurrence d'un marché précisait qu'à l'issue du délai de consultation, et après analyse des offres, trois candidats seraient sélectionnés pour être auditionnés par la collectivité. En l'occurrence, celle-ci n'a pas procédé aux auditions des candidats. Elle a donc commis une irrégularité en attribuant le contrat au candidat dont l'offre a été classée première après la première phase d'analyse des offres. Le candidat classé second a donc subi un préjudice dont il est difficile de connaître la portée étant donné que même si celui-ci avait été auditionné il n'était pas certain que son offre, à l'issue de la phase d'audition, aurait été classée première. Aussi, pour savoir si cette irrégularité a privé le candidat évincé d'une chance sérieuse d'emporter le marché, le juge va se référer à un certain nombre d'indices. Ainsi, le fait que l'offre du candidat évincé avait été classée deuxième avant la phase d'audition et le fait que l'écart séparant les offres du candidat attributaire et du candidat évincé était très faible ont été considérés comme des indices permettant de penser que l'irrégularité commise dans le cas d'espèce avait empêché le candidat évincé d'améliorer sa notation. Partant, le juge a considéré que le candidat évincé a été privé d'une chance sérieuse d'emporter le marché litigieux.</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 xml:space="preserve">De même, si le fait d'avoir la qualité de candidat sortant ne peut à lui seul laisser présumer que le candidat évincé disposait d'une chance sérieuse d'emporter le contrat (CAA Bordeaux, 15 mars 2012, n° 10BX02136, </w:t>
            </w:r>
            <w:r w:rsidRPr="00196BF3">
              <w:rPr>
                <w:rFonts w:ascii="Arial" w:eastAsia="Times New Roman" w:hAnsi="Arial" w:cs="Arial"/>
                <w:i/>
                <w:iCs/>
                <w:color w:val="1B1B1B"/>
                <w:sz w:val="17"/>
                <w:szCs w:val="17"/>
                <w:lang w:eastAsia="fr-FR"/>
              </w:rPr>
              <w:t>EURL FTM</w:t>
            </w:r>
            <w:r w:rsidRPr="00196BF3">
              <w:rPr>
                <w:rFonts w:ascii="Arial" w:eastAsia="Times New Roman" w:hAnsi="Arial" w:cs="Arial"/>
                <w:color w:val="1B1B1B"/>
                <w:sz w:val="17"/>
                <w:szCs w:val="17"/>
                <w:lang w:eastAsia="fr-FR"/>
              </w:rPr>
              <w:t xml:space="preserve">, Contrats Marchés </w:t>
            </w:r>
            <w:proofErr w:type="spellStart"/>
            <w:r w:rsidRPr="00196BF3">
              <w:rPr>
                <w:rFonts w:ascii="Arial" w:eastAsia="Times New Roman" w:hAnsi="Arial" w:cs="Arial"/>
                <w:color w:val="1B1B1B"/>
                <w:sz w:val="17"/>
                <w:szCs w:val="17"/>
                <w:lang w:eastAsia="fr-FR"/>
              </w:rPr>
              <w:t>publ</w:t>
            </w:r>
            <w:proofErr w:type="spellEnd"/>
            <w:r w:rsidRPr="00196BF3">
              <w:rPr>
                <w:rFonts w:ascii="Arial" w:eastAsia="Times New Roman" w:hAnsi="Arial" w:cs="Arial"/>
                <w:color w:val="1B1B1B"/>
                <w:sz w:val="17"/>
                <w:szCs w:val="17"/>
                <w:lang w:eastAsia="fr-FR"/>
              </w:rPr>
              <w:t xml:space="preserve">. 2012, </w:t>
            </w:r>
            <w:proofErr w:type="spellStart"/>
            <w:r w:rsidRPr="00196BF3">
              <w:rPr>
                <w:rFonts w:ascii="Arial" w:eastAsia="Times New Roman" w:hAnsi="Arial" w:cs="Arial"/>
                <w:color w:val="1B1B1B"/>
                <w:sz w:val="17"/>
                <w:szCs w:val="17"/>
                <w:lang w:eastAsia="fr-FR"/>
              </w:rPr>
              <w:t>comm</w:t>
            </w:r>
            <w:proofErr w:type="spellEnd"/>
            <w:r w:rsidRPr="00196BF3">
              <w:rPr>
                <w:rFonts w:ascii="Arial" w:eastAsia="Times New Roman" w:hAnsi="Arial" w:cs="Arial"/>
                <w:color w:val="1B1B1B"/>
                <w:sz w:val="17"/>
                <w:szCs w:val="17"/>
                <w:lang w:eastAsia="fr-FR"/>
              </w:rPr>
              <w:t>. 168), cette qualité constitue néanmoins un indice permettant de laisser penser le contraire (TA Nîmes, 9 févr. 2012, n</w:t>
            </w:r>
            <w:r w:rsidRPr="00196BF3">
              <w:rPr>
                <w:rFonts w:ascii="Arial" w:eastAsia="Times New Roman" w:hAnsi="Arial" w:cs="Arial"/>
                <w:color w:val="1B1B1B"/>
                <w:sz w:val="17"/>
                <w:szCs w:val="17"/>
                <w:vertAlign w:val="superscript"/>
                <w:lang w:eastAsia="fr-FR"/>
              </w:rPr>
              <w:t>os</w:t>
            </w:r>
            <w:r w:rsidRPr="00196BF3">
              <w:rPr>
                <w:rFonts w:ascii="Arial" w:eastAsia="Times New Roman" w:hAnsi="Arial" w:cs="Arial"/>
                <w:color w:val="1B1B1B"/>
                <w:sz w:val="17"/>
                <w:szCs w:val="17"/>
                <w:lang w:eastAsia="fr-FR"/>
              </w:rPr>
              <w:t xml:space="preserve"> 1001647-11011231, </w:t>
            </w:r>
            <w:r w:rsidRPr="00196BF3">
              <w:rPr>
                <w:rFonts w:ascii="Arial" w:eastAsia="Times New Roman" w:hAnsi="Arial" w:cs="Arial"/>
                <w:i/>
                <w:iCs/>
                <w:color w:val="1B1B1B"/>
                <w:sz w:val="17"/>
                <w:szCs w:val="17"/>
                <w:lang w:eastAsia="fr-FR"/>
              </w:rPr>
              <w:t xml:space="preserve">Société </w:t>
            </w:r>
            <w:proofErr w:type="spellStart"/>
            <w:r w:rsidRPr="00196BF3">
              <w:rPr>
                <w:rFonts w:ascii="Arial" w:eastAsia="Times New Roman" w:hAnsi="Arial" w:cs="Arial"/>
                <w:i/>
                <w:iCs/>
                <w:color w:val="1B1B1B"/>
                <w:sz w:val="17"/>
                <w:szCs w:val="17"/>
                <w:lang w:eastAsia="fr-FR"/>
              </w:rPr>
              <w:t>Sater</w:t>
            </w:r>
            <w:proofErr w:type="spellEnd"/>
            <w:r w:rsidRPr="00196BF3">
              <w:rPr>
                <w:rFonts w:ascii="Arial" w:eastAsia="Times New Roman" w:hAnsi="Arial" w:cs="Arial"/>
                <w:color w:val="1B1B1B"/>
                <w:sz w:val="17"/>
                <w:szCs w:val="17"/>
                <w:lang w:eastAsia="fr-FR"/>
              </w:rPr>
              <w:t xml:space="preserve">, Contrats Marchés </w:t>
            </w:r>
            <w:proofErr w:type="spellStart"/>
            <w:r w:rsidRPr="00196BF3">
              <w:rPr>
                <w:rFonts w:ascii="Arial" w:eastAsia="Times New Roman" w:hAnsi="Arial" w:cs="Arial"/>
                <w:color w:val="1B1B1B"/>
                <w:sz w:val="17"/>
                <w:szCs w:val="17"/>
                <w:lang w:eastAsia="fr-FR"/>
              </w:rPr>
              <w:t>publ</w:t>
            </w:r>
            <w:proofErr w:type="spellEnd"/>
            <w:r w:rsidRPr="00196BF3">
              <w:rPr>
                <w:rFonts w:ascii="Arial" w:eastAsia="Times New Roman" w:hAnsi="Arial" w:cs="Arial"/>
                <w:color w:val="1B1B1B"/>
                <w:sz w:val="17"/>
                <w:szCs w:val="17"/>
                <w:lang w:eastAsia="fr-FR"/>
              </w:rPr>
              <w:t xml:space="preserve">. 2012, </w:t>
            </w:r>
            <w:proofErr w:type="spellStart"/>
            <w:r w:rsidRPr="00196BF3">
              <w:rPr>
                <w:rFonts w:ascii="Arial" w:eastAsia="Times New Roman" w:hAnsi="Arial" w:cs="Arial"/>
                <w:color w:val="1B1B1B"/>
                <w:sz w:val="17"/>
                <w:szCs w:val="17"/>
                <w:lang w:eastAsia="fr-FR"/>
              </w:rPr>
              <w:t>comm</w:t>
            </w:r>
            <w:proofErr w:type="spellEnd"/>
            <w:r w:rsidRPr="00196BF3">
              <w:rPr>
                <w:rFonts w:ascii="Arial" w:eastAsia="Times New Roman" w:hAnsi="Arial" w:cs="Arial"/>
                <w:color w:val="1B1B1B"/>
                <w:sz w:val="17"/>
                <w:szCs w:val="17"/>
                <w:lang w:eastAsia="fr-FR"/>
              </w:rPr>
              <w:t>. 232).</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 xml:space="preserve">De même, également, si le fait d'avoir la qualité d'unique concurrent au candidat retenu ne saurait, indépendamment de toute autre considération, déterminer la chance sérieuse d'obtenir le contrat litigieux (CAA Marseille, 27 févr. 2012, </w:t>
            </w:r>
            <w:r w:rsidRPr="00196BF3">
              <w:rPr>
                <w:rFonts w:ascii="Arial" w:eastAsia="Times New Roman" w:hAnsi="Arial" w:cs="Arial"/>
                <w:i/>
                <w:iCs/>
                <w:color w:val="1B1B1B"/>
                <w:sz w:val="17"/>
                <w:szCs w:val="17"/>
                <w:lang w:eastAsia="fr-FR"/>
              </w:rPr>
              <w:t>Cabinet MPC Avocats</w:t>
            </w:r>
            <w:r w:rsidRPr="00196BF3">
              <w:rPr>
                <w:rFonts w:ascii="Arial" w:eastAsia="Times New Roman" w:hAnsi="Arial" w:cs="Arial"/>
                <w:color w:val="1B1B1B"/>
                <w:sz w:val="17"/>
                <w:szCs w:val="17"/>
                <w:lang w:eastAsia="fr-FR"/>
              </w:rPr>
              <w:t xml:space="preserve">, </w:t>
            </w:r>
            <w:proofErr w:type="spellStart"/>
            <w:r w:rsidRPr="00196BF3">
              <w:rPr>
                <w:rFonts w:ascii="Arial" w:eastAsia="Times New Roman" w:hAnsi="Arial" w:cs="Arial"/>
                <w:color w:val="1B1B1B"/>
                <w:sz w:val="17"/>
                <w:szCs w:val="17"/>
                <w:lang w:eastAsia="fr-FR"/>
              </w:rPr>
              <w:t>préc</w:t>
            </w:r>
            <w:proofErr w:type="spellEnd"/>
            <w:r w:rsidRPr="00196BF3">
              <w:rPr>
                <w:rFonts w:ascii="Arial" w:eastAsia="Times New Roman" w:hAnsi="Arial" w:cs="Arial"/>
                <w:color w:val="1B1B1B"/>
                <w:sz w:val="17"/>
                <w:szCs w:val="17"/>
                <w:lang w:eastAsia="fr-FR"/>
              </w:rPr>
              <w:t xml:space="preserve">.), il constitue un indice important dans l'appréciation de la chance sérieuse (CAA Nantes, 24 déc. 2004, n° 02NT01580, </w:t>
            </w:r>
            <w:proofErr w:type="spellStart"/>
            <w:r w:rsidRPr="00196BF3">
              <w:rPr>
                <w:rFonts w:ascii="Arial" w:eastAsia="Times New Roman" w:hAnsi="Arial" w:cs="Arial"/>
                <w:i/>
                <w:iCs/>
                <w:color w:val="1B1B1B"/>
                <w:sz w:val="17"/>
                <w:szCs w:val="17"/>
                <w:lang w:eastAsia="fr-FR"/>
              </w:rPr>
              <w:t>Collinet</w:t>
            </w:r>
            <w:proofErr w:type="spellEnd"/>
            <w:r w:rsidRPr="00196BF3">
              <w:rPr>
                <w:rFonts w:ascii="Arial" w:eastAsia="Times New Roman" w:hAnsi="Arial" w:cs="Arial"/>
                <w:color w:val="1B1B1B"/>
                <w:sz w:val="17"/>
                <w:szCs w:val="17"/>
                <w:lang w:eastAsia="fr-FR"/>
              </w:rPr>
              <w:t xml:space="preserve"> ; CE 8 févr. 2010, </w:t>
            </w:r>
            <w:r w:rsidRPr="00196BF3">
              <w:rPr>
                <w:rFonts w:ascii="Arial" w:eastAsia="Times New Roman" w:hAnsi="Arial" w:cs="Arial"/>
                <w:i/>
                <w:iCs/>
                <w:color w:val="1B1B1B"/>
                <w:sz w:val="17"/>
                <w:szCs w:val="17"/>
                <w:lang w:eastAsia="fr-FR"/>
              </w:rPr>
              <w:t>Commune de La Rochelle</w:t>
            </w:r>
            <w:r w:rsidRPr="00196BF3">
              <w:rPr>
                <w:rFonts w:ascii="Arial" w:eastAsia="Times New Roman" w:hAnsi="Arial" w:cs="Arial"/>
                <w:color w:val="1B1B1B"/>
                <w:sz w:val="17"/>
                <w:szCs w:val="17"/>
                <w:lang w:eastAsia="fr-FR"/>
              </w:rPr>
              <w:t xml:space="preserve">, </w:t>
            </w:r>
            <w:proofErr w:type="spellStart"/>
            <w:r w:rsidRPr="00196BF3">
              <w:rPr>
                <w:rFonts w:ascii="Arial" w:eastAsia="Times New Roman" w:hAnsi="Arial" w:cs="Arial"/>
                <w:color w:val="1B1B1B"/>
                <w:sz w:val="17"/>
                <w:szCs w:val="17"/>
                <w:lang w:eastAsia="fr-FR"/>
              </w:rPr>
              <w:t>préc</w:t>
            </w:r>
            <w:proofErr w:type="spellEnd"/>
            <w:r w:rsidRPr="00196BF3">
              <w:rPr>
                <w:rFonts w:ascii="Arial" w:eastAsia="Times New Roman" w:hAnsi="Arial" w:cs="Arial"/>
                <w:color w:val="1B1B1B"/>
                <w:sz w:val="17"/>
                <w:szCs w:val="17"/>
                <w:lang w:eastAsia="fr-FR"/>
              </w:rPr>
              <w:t>.).</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 xml:space="preserve">Plus surprenant, enfin, le juge peut aussi apprécier la chance sérieuse dont disposait un candidat évincé d'après, notamment, l'expérience professionnelle de ce dernier dans le secteur concerné (TA Saint-Martin, 20 déc. 2013, n° 1000031, </w:t>
            </w:r>
            <w:r w:rsidRPr="00196BF3">
              <w:rPr>
                <w:rFonts w:ascii="Arial" w:eastAsia="Times New Roman" w:hAnsi="Arial" w:cs="Arial"/>
                <w:i/>
                <w:iCs/>
                <w:color w:val="1B1B1B"/>
                <w:sz w:val="17"/>
                <w:szCs w:val="17"/>
                <w:lang w:eastAsia="fr-FR"/>
              </w:rPr>
              <w:t>SARL Gilberte multifonctions</w:t>
            </w:r>
            <w:r w:rsidRPr="00196BF3">
              <w:rPr>
                <w:rFonts w:ascii="Arial" w:eastAsia="Times New Roman" w:hAnsi="Arial" w:cs="Arial"/>
                <w:color w:val="1B1B1B"/>
                <w:sz w:val="17"/>
                <w:szCs w:val="17"/>
                <w:lang w:eastAsia="fr-FR"/>
              </w:rPr>
              <w:t>).</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Le droit à indemnisation démontré, le candidat irrégulièrement évincé de l'attribution d'un contrat administratif doit ensuite établir le montant du préjudice subi.</w:t>
            </w:r>
          </w:p>
          <w:p w:rsidR="00196BF3" w:rsidRPr="00196BF3" w:rsidRDefault="00196BF3" w:rsidP="00196BF3">
            <w:pPr>
              <w:spacing w:after="0" w:line="240" w:lineRule="auto"/>
              <w:rPr>
                <w:rFonts w:ascii="Arial" w:eastAsia="Times New Roman" w:hAnsi="Arial" w:cs="Arial"/>
                <w:b/>
                <w:bCs/>
                <w:color w:val="BB1126"/>
                <w:sz w:val="17"/>
                <w:szCs w:val="17"/>
                <w:lang w:eastAsia="fr-FR"/>
              </w:rPr>
            </w:pPr>
            <w:r w:rsidRPr="00196BF3">
              <w:rPr>
                <w:rFonts w:ascii="Arial" w:eastAsia="Times New Roman" w:hAnsi="Arial" w:cs="Arial"/>
                <w:b/>
                <w:bCs/>
                <w:color w:val="BB1126"/>
                <w:sz w:val="17"/>
                <w:szCs w:val="17"/>
                <w:lang w:eastAsia="fr-FR"/>
              </w:rPr>
              <w:lastRenderedPageBreak/>
              <w:t>II - L'appréciation du manque à gagner</w:t>
            </w:r>
          </w:p>
          <w:p w:rsidR="00196BF3" w:rsidRPr="00196BF3" w:rsidRDefault="00196BF3" w:rsidP="00196BF3">
            <w:pPr>
              <w:spacing w:after="240" w:line="240" w:lineRule="auto"/>
              <w:rPr>
                <w:rFonts w:ascii="Arial" w:eastAsia="Times New Roman" w:hAnsi="Arial" w:cs="Arial"/>
                <w:color w:val="1B1B1B"/>
                <w:sz w:val="17"/>
                <w:szCs w:val="17"/>
                <w:lang w:eastAsia="fr-FR"/>
              </w:rPr>
            </w:pPr>
            <w:r w:rsidRPr="00196BF3">
              <w:rPr>
                <w:rFonts w:ascii="Arial" w:eastAsia="Times New Roman" w:hAnsi="Arial" w:cs="Arial"/>
                <w:color w:val="1B1B1B"/>
                <w:sz w:val="17"/>
                <w:szCs w:val="17"/>
                <w:lang w:eastAsia="fr-FR"/>
              </w:rPr>
              <w:t>Dans le cadre de son recours indemnitaire, le candidat disposant d'une chance sérieuse d'emporter le contrat doit, une fois le préjudice démontré, établir le montant de ce préjudice subi. Celui-ci doit être déterminé à partir du manque à gagner résultant de cette éviction irrégulière, lequel est fonction du bénéfice net que lui aurait procuré le contrat s'il l'avait obtenu.</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Le calcul de l'indemnisation de la perte d'une chance sérieuse d'emporter le contrat étant déterminé à partir du bénéfice net qu'aurait procuré le contrat litigieux au candidat évincé, aucune indemnisation ne lui sera accordée si la procédure d'attribution du contrat est déclarée sans suite pour un motif d'intérêt général.</w:t>
            </w:r>
          </w:p>
          <w:p w:rsidR="00196BF3" w:rsidRPr="00196BF3" w:rsidRDefault="00196BF3" w:rsidP="00196BF3">
            <w:pPr>
              <w:spacing w:after="0" w:line="240" w:lineRule="auto"/>
              <w:rPr>
                <w:rFonts w:ascii="Arial" w:eastAsia="Times New Roman" w:hAnsi="Arial" w:cs="Arial"/>
                <w:b/>
                <w:bCs/>
                <w:color w:val="1B1B1B"/>
                <w:sz w:val="17"/>
                <w:szCs w:val="17"/>
                <w:lang w:eastAsia="fr-FR"/>
              </w:rPr>
            </w:pPr>
            <w:r w:rsidRPr="00196BF3">
              <w:rPr>
                <w:rFonts w:ascii="Arial" w:eastAsia="Times New Roman" w:hAnsi="Arial" w:cs="Arial"/>
                <w:b/>
                <w:bCs/>
                <w:color w:val="1B1B1B"/>
                <w:sz w:val="17"/>
                <w:szCs w:val="17"/>
                <w:lang w:eastAsia="fr-FR"/>
              </w:rPr>
              <w:t>A. Une indemnisation calquée sur la perte de bénéfice net</w:t>
            </w:r>
          </w:p>
          <w:p w:rsidR="00196BF3" w:rsidRPr="00196BF3" w:rsidRDefault="00196BF3" w:rsidP="00196BF3">
            <w:pPr>
              <w:spacing w:after="240" w:line="240" w:lineRule="auto"/>
              <w:rPr>
                <w:rFonts w:ascii="Arial" w:eastAsia="Times New Roman" w:hAnsi="Arial" w:cs="Arial"/>
                <w:color w:val="1B1B1B"/>
                <w:sz w:val="17"/>
                <w:szCs w:val="17"/>
                <w:lang w:eastAsia="fr-FR"/>
              </w:rPr>
            </w:pPr>
            <w:r w:rsidRPr="00196BF3">
              <w:rPr>
                <w:rFonts w:ascii="Arial" w:eastAsia="Times New Roman" w:hAnsi="Arial" w:cs="Arial"/>
                <w:color w:val="1B1B1B"/>
                <w:sz w:val="17"/>
                <w:szCs w:val="17"/>
                <w:lang w:eastAsia="fr-FR"/>
              </w:rPr>
              <w:br/>
              <w:t>Les modalités d'indemnisation du candidat irrégulièrement évincé de l'attribution d'un contrat administratif ont été synthétisées par le Conseil d'Etat durant ces dix dernières années.</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 xml:space="preserve">Dans un premier temps, le Conseil d'Etat a rappelé que le candidat à l'attribution d'un contrat administratif qui disposait d'une chance sérieuse d'emporter le contrat, si son offre n'avait pas été irrégulièrement rejetée, a droit à l'indemnisation de son manque à gagner. Ce dernier inclut les frais de présentation de l'offre, dans la mesure où le candidat a intégré ces frais dans ses charges. Ceux-ci peuvent cependant faire l'objet d'une indemnisation spécifique si cela a été prévu dans le contrat litigieux (CE 18 juin 2003, </w:t>
            </w:r>
            <w:r w:rsidRPr="00196BF3">
              <w:rPr>
                <w:rFonts w:ascii="Arial" w:eastAsia="Times New Roman" w:hAnsi="Arial" w:cs="Arial"/>
                <w:i/>
                <w:iCs/>
                <w:color w:val="1B1B1B"/>
                <w:sz w:val="17"/>
                <w:szCs w:val="17"/>
                <w:lang w:eastAsia="fr-FR"/>
              </w:rPr>
              <w:t>Groupement d'entreprises solidaires ETPO Guadeloupe</w:t>
            </w:r>
            <w:r w:rsidRPr="00196BF3">
              <w:rPr>
                <w:rFonts w:ascii="Arial" w:eastAsia="Times New Roman" w:hAnsi="Arial" w:cs="Arial"/>
                <w:color w:val="1B1B1B"/>
                <w:sz w:val="17"/>
                <w:szCs w:val="17"/>
                <w:lang w:eastAsia="fr-FR"/>
              </w:rPr>
              <w:t xml:space="preserve">, </w:t>
            </w:r>
            <w:proofErr w:type="spellStart"/>
            <w:r w:rsidRPr="00196BF3">
              <w:rPr>
                <w:rFonts w:ascii="Arial" w:eastAsia="Times New Roman" w:hAnsi="Arial" w:cs="Arial"/>
                <w:color w:val="1B1B1B"/>
                <w:sz w:val="17"/>
                <w:szCs w:val="17"/>
                <w:lang w:eastAsia="fr-FR"/>
              </w:rPr>
              <w:t>préc</w:t>
            </w:r>
            <w:proofErr w:type="spellEnd"/>
            <w:r w:rsidRPr="00196BF3">
              <w:rPr>
                <w:rFonts w:ascii="Arial" w:eastAsia="Times New Roman" w:hAnsi="Arial" w:cs="Arial"/>
                <w:color w:val="1B1B1B"/>
                <w:sz w:val="17"/>
                <w:szCs w:val="17"/>
                <w:lang w:eastAsia="fr-FR"/>
              </w:rPr>
              <w:t>.).</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 xml:space="preserve">Dans un second temps, le juge du Palais-Royal a précisé que la réalisation par un candidat, après qu'il a été irrégulièrement évincé de l'attribution d'un contrat, d'un chiffre d'affaires sur d'autres contrats était sans incidence sur l'évaluation du manque à gagner résultant de cette éviction irrégulière (CE 27 janv. 2006, </w:t>
            </w:r>
            <w:r w:rsidRPr="00196BF3">
              <w:rPr>
                <w:rFonts w:ascii="Arial" w:eastAsia="Times New Roman" w:hAnsi="Arial" w:cs="Arial"/>
                <w:i/>
                <w:iCs/>
                <w:color w:val="1B1B1B"/>
                <w:sz w:val="17"/>
                <w:szCs w:val="17"/>
                <w:lang w:eastAsia="fr-FR"/>
              </w:rPr>
              <w:t>Commune d'Amiens</w:t>
            </w:r>
            <w:r w:rsidRPr="00196BF3">
              <w:rPr>
                <w:rFonts w:ascii="Arial" w:eastAsia="Times New Roman" w:hAnsi="Arial" w:cs="Arial"/>
                <w:color w:val="1B1B1B"/>
                <w:sz w:val="17"/>
                <w:szCs w:val="17"/>
                <w:lang w:eastAsia="fr-FR"/>
              </w:rPr>
              <w:t xml:space="preserve">, </w:t>
            </w:r>
            <w:proofErr w:type="spellStart"/>
            <w:r w:rsidRPr="00196BF3">
              <w:rPr>
                <w:rFonts w:ascii="Arial" w:eastAsia="Times New Roman" w:hAnsi="Arial" w:cs="Arial"/>
                <w:color w:val="1B1B1B"/>
                <w:sz w:val="17"/>
                <w:szCs w:val="17"/>
                <w:lang w:eastAsia="fr-FR"/>
              </w:rPr>
              <w:t>préc</w:t>
            </w:r>
            <w:proofErr w:type="spellEnd"/>
            <w:r w:rsidRPr="00196BF3">
              <w:rPr>
                <w:rFonts w:ascii="Arial" w:eastAsia="Times New Roman" w:hAnsi="Arial" w:cs="Arial"/>
                <w:color w:val="1B1B1B"/>
                <w:sz w:val="17"/>
                <w:szCs w:val="17"/>
                <w:lang w:eastAsia="fr-FR"/>
              </w:rPr>
              <w:t xml:space="preserve">.). En d'autres termes, l'évolution du chiffre d'affaires du candidat évincé, postérieurement à l'attribution irrégulière du contrat, est sans conséquence sur l'évaluation de son manque à gagner. Les modalités d'indemnisation établies dans le cadre de la décision </w:t>
            </w:r>
            <w:proofErr w:type="spellStart"/>
            <w:r w:rsidRPr="00196BF3">
              <w:rPr>
                <w:rFonts w:ascii="Arial" w:eastAsia="Times New Roman" w:hAnsi="Arial" w:cs="Arial"/>
                <w:i/>
                <w:iCs/>
                <w:color w:val="1B1B1B"/>
                <w:sz w:val="17"/>
                <w:szCs w:val="17"/>
                <w:lang w:eastAsia="fr-FR"/>
              </w:rPr>
              <w:t>Deberles</w:t>
            </w:r>
            <w:proofErr w:type="spellEnd"/>
            <w:r w:rsidRPr="00196BF3">
              <w:rPr>
                <w:rFonts w:ascii="Arial" w:eastAsia="Times New Roman" w:hAnsi="Arial" w:cs="Arial"/>
                <w:color w:val="1B1B1B"/>
                <w:sz w:val="17"/>
                <w:szCs w:val="17"/>
                <w:lang w:eastAsia="fr-FR"/>
              </w:rPr>
              <w:t xml:space="preserve"> (CE, </w:t>
            </w:r>
            <w:proofErr w:type="spellStart"/>
            <w:proofErr w:type="gramStart"/>
            <w:r w:rsidRPr="00196BF3">
              <w:rPr>
                <w:rFonts w:ascii="Arial" w:eastAsia="Times New Roman" w:hAnsi="Arial" w:cs="Arial"/>
                <w:color w:val="1B1B1B"/>
                <w:sz w:val="17"/>
                <w:szCs w:val="17"/>
                <w:lang w:eastAsia="fr-FR"/>
              </w:rPr>
              <w:t>ass</w:t>
            </w:r>
            <w:proofErr w:type="spellEnd"/>
            <w:r w:rsidRPr="00196BF3">
              <w:rPr>
                <w:rFonts w:ascii="Arial" w:eastAsia="Times New Roman" w:hAnsi="Arial" w:cs="Arial"/>
                <w:color w:val="1B1B1B"/>
                <w:sz w:val="17"/>
                <w:szCs w:val="17"/>
                <w:lang w:eastAsia="fr-FR"/>
              </w:rPr>
              <w:t>.,</w:t>
            </w:r>
            <w:proofErr w:type="gramEnd"/>
            <w:r w:rsidRPr="00196BF3">
              <w:rPr>
                <w:rFonts w:ascii="Arial" w:eastAsia="Times New Roman" w:hAnsi="Arial" w:cs="Arial"/>
                <w:color w:val="1B1B1B"/>
                <w:sz w:val="17"/>
                <w:szCs w:val="17"/>
                <w:lang w:eastAsia="fr-FR"/>
              </w:rPr>
              <w:t xml:space="preserve"> 7 avr. 1933, n° 04711, </w:t>
            </w:r>
            <w:proofErr w:type="spellStart"/>
            <w:r w:rsidRPr="00196BF3">
              <w:rPr>
                <w:rFonts w:ascii="Arial" w:eastAsia="Times New Roman" w:hAnsi="Arial" w:cs="Arial"/>
                <w:i/>
                <w:iCs/>
                <w:color w:val="1B1B1B"/>
                <w:sz w:val="17"/>
                <w:szCs w:val="17"/>
                <w:lang w:eastAsia="fr-FR"/>
              </w:rPr>
              <w:t>Deberlesc</w:t>
            </w:r>
            <w:proofErr w:type="spellEnd"/>
            <w:r w:rsidRPr="00196BF3">
              <w:rPr>
                <w:rFonts w:ascii="Arial" w:eastAsia="Times New Roman" w:hAnsi="Arial" w:cs="Arial"/>
                <w:i/>
                <w:iCs/>
                <w:color w:val="1B1B1B"/>
                <w:sz w:val="17"/>
                <w:szCs w:val="17"/>
                <w:lang w:eastAsia="fr-FR"/>
              </w:rPr>
              <w:t>/Commune d'Haillicourt</w:t>
            </w:r>
            <w:r w:rsidRPr="00196BF3">
              <w:rPr>
                <w:rFonts w:ascii="Arial" w:eastAsia="Times New Roman" w:hAnsi="Arial" w:cs="Arial"/>
                <w:color w:val="1B1B1B"/>
                <w:sz w:val="17"/>
                <w:szCs w:val="17"/>
                <w:lang w:eastAsia="fr-FR"/>
              </w:rPr>
              <w:t>, Lebon 439</w:t>
            </w:r>
            <w:r w:rsidRPr="00196BF3">
              <w:rPr>
                <w:rFonts w:ascii="Arial" w:eastAsia="Times New Roman" w:hAnsi="Arial" w:cs="Arial"/>
                <w:noProof/>
                <w:color w:val="1B1B1B"/>
                <w:sz w:val="17"/>
                <w:szCs w:val="17"/>
                <w:lang w:eastAsia="fr-FR"/>
              </w:rPr>
              <w:drawing>
                <wp:inline distT="0" distB="0" distL="0" distR="0" wp14:anchorId="05BDD442" wp14:editId="5E849B9A">
                  <wp:extent cx="124460" cy="124460"/>
                  <wp:effectExtent l="0" t="0" r="8890" b="8890"/>
                  <wp:docPr id="56" name="Image 56" descr="Document InterRevues">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Document InterRevues">
                            <a:hlinkClick r:id="rId6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 RD </w:t>
            </w:r>
            <w:proofErr w:type="spellStart"/>
            <w:r w:rsidRPr="00196BF3">
              <w:rPr>
                <w:rFonts w:ascii="Arial" w:eastAsia="Times New Roman" w:hAnsi="Arial" w:cs="Arial"/>
                <w:color w:val="1B1B1B"/>
                <w:sz w:val="17"/>
                <w:szCs w:val="17"/>
                <w:lang w:eastAsia="fr-FR"/>
              </w:rPr>
              <w:t>publ</w:t>
            </w:r>
            <w:proofErr w:type="spellEnd"/>
            <w:r w:rsidRPr="00196BF3">
              <w:rPr>
                <w:rFonts w:ascii="Arial" w:eastAsia="Times New Roman" w:hAnsi="Arial" w:cs="Arial"/>
                <w:color w:val="1B1B1B"/>
                <w:sz w:val="17"/>
                <w:szCs w:val="17"/>
                <w:lang w:eastAsia="fr-FR"/>
              </w:rPr>
              <w:t>. 1933. 624), propres au droit de la fonction publique, n'ont en ce sens pas été retenues. Il aurait été en effet difficile pour le juge et les parties de savoir si les nouveaux contrats obtenus par le candidat irrégulièrement évincé compensent le contrat non obtenu.</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 xml:space="preserve">Dans un troisième temps, le Conseil d'Etat a clarifié la notion de manque à gagner en énonçant que celui-ci doit être déterminé non en fonction du taux de marge brute constaté dans l'activité du requérant mais en fonction du bénéfice net que lui aurait procuré le contrat litigieux (CE 8 févr. 2010, </w:t>
            </w:r>
            <w:r w:rsidRPr="00196BF3">
              <w:rPr>
                <w:rFonts w:ascii="Arial" w:eastAsia="Times New Roman" w:hAnsi="Arial" w:cs="Arial"/>
                <w:i/>
                <w:iCs/>
                <w:color w:val="1B1B1B"/>
                <w:sz w:val="17"/>
                <w:szCs w:val="17"/>
                <w:lang w:eastAsia="fr-FR"/>
              </w:rPr>
              <w:t>Commune de La Rochelle</w:t>
            </w:r>
            <w:r w:rsidRPr="00196BF3">
              <w:rPr>
                <w:rFonts w:ascii="Arial" w:eastAsia="Times New Roman" w:hAnsi="Arial" w:cs="Arial"/>
                <w:color w:val="1B1B1B"/>
                <w:sz w:val="17"/>
                <w:szCs w:val="17"/>
                <w:lang w:eastAsia="fr-FR"/>
              </w:rPr>
              <w:t xml:space="preserve">, </w:t>
            </w:r>
            <w:proofErr w:type="spellStart"/>
            <w:r w:rsidRPr="00196BF3">
              <w:rPr>
                <w:rFonts w:ascii="Arial" w:eastAsia="Times New Roman" w:hAnsi="Arial" w:cs="Arial"/>
                <w:color w:val="1B1B1B"/>
                <w:sz w:val="17"/>
                <w:szCs w:val="17"/>
                <w:lang w:eastAsia="fr-FR"/>
              </w:rPr>
              <w:t>préc</w:t>
            </w:r>
            <w:proofErr w:type="spellEnd"/>
            <w:r w:rsidRPr="00196BF3">
              <w:rPr>
                <w:rFonts w:ascii="Arial" w:eastAsia="Times New Roman" w:hAnsi="Arial" w:cs="Arial"/>
                <w:color w:val="1B1B1B"/>
                <w:sz w:val="17"/>
                <w:szCs w:val="17"/>
                <w:lang w:eastAsia="fr-FR"/>
              </w:rPr>
              <w:t>.).</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 xml:space="preserve">La notion de bénéfice net s'entend de la différence entre les produits et les charges d'exploitation engagés sur la même période par le candidat disposant d'une chance sérieuse d'emporter le contrat (CAA Nancy, 10 juin 2013, n° 11NC01257, </w:t>
            </w:r>
            <w:r w:rsidRPr="00196BF3">
              <w:rPr>
                <w:rFonts w:ascii="Arial" w:eastAsia="Times New Roman" w:hAnsi="Arial" w:cs="Arial"/>
                <w:i/>
                <w:iCs/>
                <w:color w:val="1B1B1B"/>
                <w:sz w:val="17"/>
                <w:szCs w:val="17"/>
                <w:lang w:eastAsia="fr-FR"/>
              </w:rPr>
              <w:t xml:space="preserve">Société </w:t>
            </w:r>
            <w:proofErr w:type="spellStart"/>
            <w:r w:rsidRPr="00196BF3">
              <w:rPr>
                <w:rFonts w:ascii="Arial" w:eastAsia="Times New Roman" w:hAnsi="Arial" w:cs="Arial"/>
                <w:i/>
                <w:iCs/>
                <w:color w:val="1B1B1B"/>
                <w:sz w:val="17"/>
                <w:szCs w:val="17"/>
                <w:lang w:eastAsia="fr-FR"/>
              </w:rPr>
              <w:t>Aquatrium</w:t>
            </w:r>
            <w:proofErr w:type="spellEnd"/>
            <w:r w:rsidRPr="00196BF3">
              <w:rPr>
                <w:rFonts w:ascii="Arial" w:eastAsia="Times New Roman" w:hAnsi="Arial" w:cs="Arial"/>
                <w:color w:val="1B1B1B"/>
                <w:sz w:val="17"/>
                <w:szCs w:val="17"/>
                <w:lang w:eastAsia="fr-FR"/>
              </w:rPr>
              <w:t xml:space="preserve">). A ce titre, il y a lieu de déduire l'ensemble des charges que le candidat évincé aurait dû supporter dans le cadre de l'exécution du contrat. Cela inclut donc non seulement la part de la masse salariale qui aurait été consacrée à la réalisation du contrat (CAA Lyon, 5 janv. 2012, n° 10LY02566, </w:t>
            </w:r>
            <w:r w:rsidRPr="00196BF3">
              <w:rPr>
                <w:rFonts w:ascii="Arial" w:eastAsia="Times New Roman" w:hAnsi="Arial" w:cs="Arial"/>
                <w:i/>
                <w:iCs/>
                <w:color w:val="1B1B1B"/>
                <w:sz w:val="17"/>
                <w:szCs w:val="17"/>
                <w:lang w:eastAsia="fr-FR"/>
              </w:rPr>
              <w:t xml:space="preserve">Cabinet </w:t>
            </w:r>
            <w:proofErr w:type="spellStart"/>
            <w:r w:rsidRPr="00196BF3">
              <w:rPr>
                <w:rFonts w:ascii="Arial" w:eastAsia="Times New Roman" w:hAnsi="Arial" w:cs="Arial"/>
                <w:i/>
                <w:iCs/>
                <w:color w:val="1B1B1B"/>
                <w:sz w:val="17"/>
                <w:szCs w:val="17"/>
                <w:lang w:eastAsia="fr-FR"/>
              </w:rPr>
              <w:t>Seve</w:t>
            </w:r>
            <w:proofErr w:type="spellEnd"/>
            <w:r w:rsidRPr="00196BF3">
              <w:rPr>
                <w:rFonts w:ascii="Arial" w:eastAsia="Times New Roman" w:hAnsi="Arial" w:cs="Arial"/>
                <w:color w:val="1B1B1B"/>
                <w:sz w:val="17"/>
                <w:szCs w:val="17"/>
                <w:lang w:eastAsia="fr-FR"/>
              </w:rPr>
              <w:t xml:space="preserve">, Contrats Marchés </w:t>
            </w:r>
            <w:proofErr w:type="spellStart"/>
            <w:r w:rsidRPr="00196BF3">
              <w:rPr>
                <w:rFonts w:ascii="Arial" w:eastAsia="Times New Roman" w:hAnsi="Arial" w:cs="Arial"/>
                <w:color w:val="1B1B1B"/>
                <w:sz w:val="17"/>
                <w:szCs w:val="17"/>
                <w:lang w:eastAsia="fr-FR"/>
              </w:rPr>
              <w:t>publ</w:t>
            </w:r>
            <w:proofErr w:type="spellEnd"/>
            <w:r w:rsidRPr="00196BF3">
              <w:rPr>
                <w:rFonts w:ascii="Arial" w:eastAsia="Times New Roman" w:hAnsi="Arial" w:cs="Arial"/>
                <w:color w:val="1B1B1B"/>
                <w:sz w:val="17"/>
                <w:szCs w:val="17"/>
                <w:lang w:eastAsia="fr-FR"/>
              </w:rPr>
              <w:t xml:space="preserve">. 2012, </w:t>
            </w:r>
            <w:proofErr w:type="spellStart"/>
            <w:r w:rsidRPr="00196BF3">
              <w:rPr>
                <w:rFonts w:ascii="Arial" w:eastAsia="Times New Roman" w:hAnsi="Arial" w:cs="Arial"/>
                <w:color w:val="1B1B1B"/>
                <w:sz w:val="17"/>
                <w:szCs w:val="17"/>
                <w:lang w:eastAsia="fr-FR"/>
              </w:rPr>
              <w:t>comm</w:t>
            </w:r>
            <w:proofErr w:type="spellEnd"/>
            <w:r w:rsidRPr="00196BF3">
              <w:rPr>
                <w:rFonts w:ascii="Arial" w:eastAsia="Times New Roman" w:hAnsi="Arial" w:cs="Arial"/>
                <w:color w:val="1B1B1B"/>
                <w:sz w:val="17"/>
                <w:szCs w:val="17"/>
                <w:lang w:eastAsia="fr-FR"/>
              </w:rPr>
              <w:t xml:space="preserve">. 103) mais aussi la marge d'erreur et d'alea ainsi que les investissements qui auraient dû être nécessaires pour l'exécution de la mission (CAA Nancy, 10 juin 2013, </w:t>
            </w:r>
            <w:r w:rsidRPr="00196BF3">
              <w:rPr>
                <w:rFonts w:ascii="Arial" w:eastAsia="Times New Roman" w:hAnsi="Arial" w:cs="Arial"/>
                <w:i/>
                <w:iCs/>
                <w:color w:val="1B1B1B"/>
                <w:sz w:val="17"/>
                <w:szCs w:val="17"/>
                <w:lang w:eastAsia="fr-FR"/>
              </w:rPr>
              <w:t xml:space="preserve">Société </w:t>
            </w:r>
            <w:proofErr w:type="spellStart"/>
            <w:r w:rsidRPr="00196BF3">
              <w:rPr>
                <w:rFonts w:ascii="Arial" w:eastAsia="Times New Roman" w:hAnsi="Arial" w:cs="Arial"/>
                <w:i/>
                <w:iCs/>
                <w:color w:val="1B1B1B"/>
                <w:sz w:val="17"/>
                <w:szCs w:val="17"/>
                <w:lang w:eastAsia="fr-FR"/>
              </w:rPr>
              <w:t>Aquatrium</w:t>
            </w:r>
            <w:proofErr w:type="spellEnd"/>
            <w:r w:rsidRPr="00196BF3">
              <w:rPr>
                <w:rFonts w:ascii="Arial" w:eastAsia="Times New Roman" w:hAnsi="Arial" w:cs="Arial"/>
                <w:color w:val="1B1B1B"/>
                <w:sz w:val="17"/>
                <w:szCs w:val="17"/>
                <w:lang w:eastAsia="fr-FR"/>
              </w:rPr>
              <w:t xml:space="preserve">, </w:t>
            </w:r>
            <w:proofErr w:type="spellStart"/>
            <w:r w:rsidRPr="00196BF3">
              <w:rPr>
                <w:rFonts w:ascii="Arial" w:eastAsia="Times New Roman" w:hAnsi="Arial" w:cs="Arial"/>
                <w:color w:val="1B1B1B"/>
                <w:sz w:val="17"/>
                <w:szCs w:val="17"/>
                <w:lang w:eastAsia="fr-FR"/>
              </w:rPr>
              <w:t>préc</w:t>
            </w:r>
            <w:proofErr w:type="spellEnd"/>
            <w:r w:rsidRPr="00196BF3">
              <w:rPr>
                <w:rFonts w:ascii="Arial" w:eastAsia="Times New Roman" w:hAnsi="Arial" w:cs="Arial"/>
                <w:color w:val="1B1B1B"/>
                <w:sz w:val="17"/>
                <w:szCs w:val="17"/>
                <w:lang w:eastAsia="fr-FR"/>
              </w:rPr>
              <w:t>.).</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 xml:space="preserve">Quant aux déductions à opérer au titre des frais généraux, lesquelles comprennent, par exemple, les frais de structure et les frais d'assurance de responsabilité civile générale (CAA Nancy, 10 juin 2013, </w:t>
            </w:r>
            <w:r w:rsidRPr="00196BF3">
              <w:rPr>
                <w:rFonts w:ascii="Arial" w:eastAsia="Times New Roman" w:hAnsi="Arial" w:cs="Arial"/>
                <w:i/>
                <w:iCs/>
                <w:color w:val="1B1B1B"/>
                <w:sz w:val="17"/>
                <w:szCs w:val="17"/>
                <w:lang w:eastAsia="fr-FR"/>
              </w:rPr>
              <w:t xml:space="preserve">Société </w:t>
            </w:r>
            <w:proofErr w:type="spellStart"/>
            <w:r w:rsidRPr="00196BF3">
              <w:rPr>
                <w:rFonts w:ascii="Arial" w:eastAsia="Times New Roman" w:hAnsi="Arial" w:cs="Arial"/>
                <w:i/>
                <w:iCs/>
                <w:color w:val="1B1B1B"/>
                <w:sz w:val="17"/>
                <w:szCs w:val="17"/>
                <w:lang w:eastAsia="fr-FR"/>
              </w:rPr>
              <w:t>Aquatrium</w:t>
            </w:r>
            <w:proofErr w:type="spellEnd"/>
            <w:r w:rsidRPr="00196BF3">
              <w:rPr>
                <w:rFonts w:ascii="Arial" w:eastAsia="Times New Roman" w:hAnsi="Arial" w:cs="Arial"/>
                <w:color w:val="1B1B1B"/>
                <w:sz w:val="17"/>
                <w:szCs w:val="17"/>
                <w:lang w:eastAsia="fr-FR"/>
              </w:rPr>
              <w:t xml:space="preserve">, </w:t>
            </w:r>
            <w:proofErr w:type="spellStart"/>
            <w:r w:rsidRPr="00196BF3">
              <w:rPr>
                <w:rFonts w:ascii="Arial" w:eastAsia="Times New Roman" w:hAnsi="Arial" w:cs="Arial"/>
                <w:color w:val="1B1B1B"/>
                <w:sz w:val="17"/>
                <w:szCs w:val="17"/>
                <w:lang w:eastAsia="fr-FR"/>
              </w:rPr>
              <w:t>préc</w:t>
            </w:r>
            <w:proofErr w:type="spellEnd"/>
            <w:r w:rsidRPr="00196BF3">
              <w:rPr>
                <w:rFonts w:ascii="Arial" w:eastAsia="Times New Roman" w:hAnsi="Arial" w:cs="Arial"/>
                <w:color w:val="1B1B1B"/>
                <w:sz w:val="17"/>
                <w:szCs w:val="17"/>
                <w:lang w:eastAsia="fr-FR"/>
              </w:rPr>
              <w:t xml:space="preserve">.), il semblerait qu'elles ne concernent que les frais généraux susceptibles d'être affectés à l'exécution du contrat (CAA Bordeaux, 5 juill. 2012, n° 11BX00828, </w:t>
            </w:r>
            <w:r w:rsidRPr="00196BF3">
              <w:rPr>
                <w:rFonts w:ascii="Arial" w:eastAsia="Times New Roman" w:hAnsi="Arial" w:cs="Arial"/>
                <w:i/>
                <w:iCs/>
                <w:color w:val="1B1B1B"/>
                <w:sz w:val="17"/>
                <w:szCs w:val="17"/>
                <w:lang w:eastAsia="fr-FR"/>
              </w:rPr>
              <w:t>Cabinet d'assurances AXA Laroche</w:t>
            </w:r>
            <w:r w:rsidRPr="00196BF3">
              <w:rPr>
                <w:rFonts w:ascii="Arial" w:eastAsia="Times New Roman" w:hAnsi="Arial" w:cs="Arial"/>
                <w:color w:val="1B1B1B"/>
                <w:sz w:val="17"/>
                <w:szCs w:val="17"/>
                <w:lang w:eastAsia="fr-FR"/>
              </w:rPr>
              <w:t>, AJDA 2012. 2056</w:t>
            </w:r>
            <w:r w:rsidRPr="00196BF3">
              <w:rPr>
                <w:rFonts w:ascii="Arial" w:eastAsia="Times New Roman" w:hAnsi="Arial" w:cs="Arial"/>
                <w:noProof/>
                <w:color w:val="1B1B1B"/>
                <w:sz w:val="17"/>
                <w:szCs w:val="17"/>
                <w:lang w:eastAsia="fr-FR"/>
              </w:rPr>
              <w:drawing>
                <wp:inline distT="0" distB="0" distL="0" distR="0" wp14:anchorId="2052428E" wp14:editId="0ED012BD">
                  <wp:extent cx="124460" cy="124460"/>
                  <wp:effectExtent l="0" t="0" r="8890" b="8890"/>
                  <wp:docPr id="57" name="Image 57" descr="http://www.dalloz.fr/documentation/hulkStatic/DZ/sharp_TRANSVERSE/images/picto-jurisprudence.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dalloz.fr/documentation/hulkStatic/DZ/sharp_TRANSVERSE/images/picto-jurisprudence.gif">
                            <a:hlinkClick r:id="rId6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w:t>
            </w:r>
            <w:proofErr w:type="spellStart"/>
            <w:r w:rsidRPr="00196BF3">
              <w:rPr>
                <w:rFonts w:ascii="Arial" w:eastAsia="Times New Roman" w:hAnsi="Arial" w:cs="Arial"/>
                <w:color w:val="1B1B1B"/>
                <w:sz w:val="17"/>
                <w:szCs w:val="17"/>
                <w:lang w:eastAsia="fr-FR"/>
              </w:rPr>
              <w:t>chron</w:t>
            </w:r>
            <w:proofErr w:type="spellEnd"/>
            <w:r w:rsidRPr="00196BF3">
              <w:rPr>
                <w:rFonts w:ascii="Arial" w:eastAsia="Times New Roman" w:hAnsi="Arial" w:cs="Arial"/>
                <w:color w:val="1B1B1B"/>
                <w:sz w:val="17"/>
                <w:szCs w:val="17"/>
                <w:lang w:eastAsia="fr-FR"/>
              </w:rPr>
              <w:t>. G. de La Taille</w:t>
            </w:r>
            <w:r w:rsidRPr="00196BF3">
              <w:rPr>
                <w:rFonts w:ascii="Arial" w:eastAsia="Times New Roman" w:hAnsi="Arial" w:cs="Arial"/>
                <w:noProof/>
                <w:color w:val="1B1B1B"/>
                <w:sz w:val="17"/>
                <w:szCs w:val="17"/>
                <w:lang w:eastAsia="fr-FR"/>
              </w:rPr>
              <w:drawing>
                <wp:inline distT="0" distB="0" distL="0" distR="0" wp14:anchorId="5F6B8545" wp14:editId="3AE49324">
                  <wp:extent cx="124460" cy="124460"/>
                  <wp:effectExtent l="0" t="0" r="8890" b="8890"/>
                  <wp:docPr id="58" name="Image 58" descr="http://www.dalloz.fr/documentation/hulkStatic/DZ/sharp_TRANSVERSE/images/picto-doctrine.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dalloz.fr/documentation/hulkStatic/DZ/sharp_TRANSVERSE/images/picto-doctrine.gif">
                            <a:hlinkClick r:id="rId63"/>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 AJCT 2013. 48, obs. J.-F. </w:t>
            </w:r>
            <w:proofErr w:type="spellStart"/>
            <w:r w:rsidRPr="00196BF3">
              <w:rPr>
                <w:rFonts w:ascii="Arial" w:eastAsia="Times New Roman" w:hAnsi="Arial" w:cs="Arial"/>
                <w:color w:val="1B1B1B"/>
                <w:sz w:val="17"/>
                <w:szCs w:val="17"/>
                <w:lang w:eastAsia="fr-FR"/>
              </w:rPr>
              <w:t>Finon</w:t>
            </w:r>
            <w:proofErr w:type="spellEnd"/>
            <w:r w:rsidRPr="00196BF3">
              <w:rPr>
                <w:rFonts w:ascii="Arial" w:eastAsia="Times New Roman" w:hAnsi="Arial" w:cs="Arial"/>
                <w:noProof/>
                <w:color w:val="1B1B1B"/>
                <w:sz w:val="17"/>
                <w:szCs w:val="17"/>
                <w:lang w:eastAsia="fr-FR"/>
              </w:rPr>
              <w:drawing>
                <wp:inline distT="0" distB="0" distL="0" distR="0" wp14:anchorId="6DED9535" wp14:editId="4E81F6E2">
                  <wp:extent cx="124460" cy="124460"/>
                  <wp:effectExtent l="0" t="0" r="8890" b="8890"/>
                  <wp:docPr id="59" name="Image 59" descr="Document InterRevues">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Document InterRevues">
                            <a:hlinkClick r:id="rId6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Le remboursement des frais généraux du candidat évincé qui seraient affectés au contrat litigieux n'est de surcroît pas pris en compte dans le calcul du manque à gagner (CAA Paris, 1</w:t>
            </w:r>
            <w:r w:rsidRPr="00196BF3">
              <w:rPr>
                <w:rFonts w:ascii="Arial" w:eastAsia="Times New Roman" w:hAnsi="Arial" w:cs="Arial"/>
                <w:color w:val="1B1B1B"/>
                <w:sz w:val="17"/>
                <w:szCs w:val="17"/>
                <w:vertAlign w:val="superscript"/>
                <w:lang w:eastAsia="fr-FR"/>
              </w:rPr>
              <w:t>er</w:t>
            </w:r>
            <w:r w:rsidRPr="00196BF3">
              <w:rPr>
                <w:rFonts w:ascii="Arial" w:eastAsia="Times New Roman" w:hAnsi="Arial" w:cs="Arial"/>
                <w:color w:val="1B1B1B"/>
                <w:sz w:val="17"/>
                <w:szCs w:val="17"/>
                <w:lang w:eastAsia="fr-FR"/>
              </w:rPr>
              <w:t xml:space="preserve"> oct. 2013, n° 12PA03392, </w:t>
            </w:r>
            <w:r w:rsidRPr="00196BF3">
              <w:rPr>
                <w:rFonts w:ascii="Arial" w:eastAsia="Times New Roman" w:hAnsi="Arial" w:cs="Arial"/>
                <w:i/>
                <w:iCs/>
                <w:color w:val="1B1B1B"/>
                <w:sz w:val="17"/>
                <w:szCs w:val="17"/>
                <w:lang w:eastAsia="fr-FR"/>
              </w:rPr>
              <w:t xml:space="preserve">SA </w:t>
            </w:r>
            <w:proofErr w:type="spellStart"/>
            <w:r w:rsidRPr="00196BF3">
              <w:rPr>
                <w:rFonts w:ascii="Arial" w:eastAsia="Times New Roman" w:hAnsi="Arial" w:cs="Arial"/>
                <w:i/>
                <w:iCs/>
                <w:color w:val="1B1B1B"/>
                <w:sz w:val="17"/>
                <w:szCs w:val="17"/>
                <w:lang w:eastAsia="fr-FR"/>
              </w:rPr>
              <w:t>Oury</w:t>
            </w:r>
            <w:proofErr w:type="spellEnd"/>
            <w:r w:rsidRPr="00196BF3">
              <w:rPr>
                <w:rFonts w:ascii="Arial" w:eastAsia="Times New Roman" w:hAnsi="Arial" w:cs="Arial"/>
                <w:color w:val="1B1B1B"/>
                <w:sz w:val="17"/>
                <w:szCs w:val="17"/>
                <w:lang w:eastAsia="fr-FR"/>
              </w:rPr>
              <w:t>).</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 xml:space="preserve">L'établissement du taux de marge nette du candidat évincé n'étant pas aisé à démontrer, le juge admet que le requérant puisse l'établir d'après une attestation de son expert-comptable (CAA Lyon, 4 avr. 2013, </w:t>
            </w:r>
            <w:r w:rsidRPr="00196BF3">
              <w:rPr>
                <w:rFonts w:ascii="Arial" w:eastAsia="Times New Roman" w:hAnsi="Arial" w:cs="Arial"/>
                <w:i/>
                <w:iCs/>
                <w:color w:val="1B1B1B"/>
                <w:sz w:val="17"/>
                <w:szCs w:val="17"/>
                <w:lang w:eastAsia="fr-FR"/>
              </w:rPr>
              <w:t xml:space="preserve">Société </w:t>
            </w:r>
            <w:proofErr w:type="spellStart"/>
            <w:r w:rsidRPr="00196BF3">
              <w:rPr>
                <w:rFonts w:ascii="Arial" w:eastAsia="Times New Roman" w:hAnsi="Arial" w:cs="Arial"/>
                <w:i/>
                <w:iCs/>
                <w:color w:val="1B1B1B"/>
                <w:sz w:val="17"/>
                <w:szCs w:val="17"/>
                <w:lang w:eastAsia="fr-FR"/>
              </w:rPr>
              <w:t>Intracom</w:t>
            </w:r>
            <w:proofErr w:type="spellEnd"/>
            <w:r w:rsidRPr="00196BF3">
              <w:rPr>
                <w:rFonts w:ascii="Arial" w:eastAsia="Times New Roman" w:hAnsi="Arial" w:cs="Arial"/>
                <w:color w:val="1B1B1B"/>
                <w:sz w:val="17"/>
                <w:szCs w:val="17"/>
                <w:lang w:eastAsia="fr-FR"/>
              </w:rPr>
              <w:t xml:space="preserve">, </w:t>
            </w:r>
            <w:proofErr w:type="spellStart"/>
            <w:r w:rsidRPr="00196BF3">
              <w:rPr>
                <w:rFonts w:ascii="Arial" w:eastAsia="Times New Roman" w:hAnsi="Arial" w:cs="Arial"/>
                <w:color w:val="1B1B1B"/>
                <w:sz w:val="17"/>
                <w:szCs w:val="17"/>
                <w:lang w:eastAsia="fr-FR"/>
              </w:rPr>
              <w:t>préc</w:t>
            </w:r>
            <w:proofErr w:type="spellEnd"/>
            <w:r w:rsidRPr="00196BF3">
              <w:rPr>
                <w:rFonts w:ascii="Arial" w:eastAsia="Times New Roman" w:hAnsi="Arial" w:cs="Arial"/>
                <w:color w:val="1B1B1B"/>
                <w:sz w:val="17"/>
                <w:szCs w:val="17"/>
                <w:lang w:eastAsia="fr-FR"/>
              </w:rPr>
              <w:t xml:space="preserve">.) ou de son commissaire aux comptes (CAA Nancy, 28 nov. 2013, n° 13NC00967, </w:t>
            </w:r>
            <w:r w:rsidRPr="00196BF3">
              <w:rPr>
                <w:rFonts w:ascii="Arial" w:eastAsia="Times New Roman" w:hAnsi="Arial" w:cs="Arial"/>
                <w:i/>
                <w:iCs/>
                <w:color w:val="1B1B1B"/>
                <w:sz w:val="17"/>
                <w:szCs w:val="17"/>
                <w:lang w:eastAsia="fr-FR"/>
              </w:rPr>
              <w:t>OPH Metz Habitat Territoire</w:t>
            </w:r>
            <w:r w:rsidRPr="00196BF3">
              <w:rPr>
                <w:rFonts w:ascii="Arial" w:eastAsia="Times New Roman" w:hAnsi="Arial" w:cs="Arial"/>
                <w:color w:val="1B1B1B"/>
                <w:sz w:val="17"/>
                <w:szCs w:val="17"/>
                <w:lang w:eastAsia="fr-FR"/>
              </w:rPr>
              <w:t xml:space="preserve">). L'attestation produite n'est toutefois retenue que si celle-ci n'est pas contestée par les parties (CAA Nancy, 7 févr. 2013, n° 11NC01001, </w:t>
            </w:r>
            <w:r w:rsidRPr="00196BF3">
              <w:rPr>
                <w:rFonts w:ascii="Arial" w:eastAsia="Times New Roman" w:hAnsi="Arial" w:cs="Arial"/>
                <w:i/>
                <w:iCs/>
                <w:color w:val="1B1B1B"/>
                <w:sz w:val="17"/>
                <w:szCs w:val="17"/>
                <w:lang w:eastAsia="fr-FR"/>
              </w:rPr>
              <w:t xml:space="preserve">Société </w:t>
            </w:r>
            <w:proofErr w:type="spellStart"/>
            <w:r w:rsidRPr="00196BF3">
              <w:rPr>
                <w:rFonts w:ascii="Arial" w:eastAsia="Times New Roman" w:hAnsi="Arial" w:cs="Arial"/>
                <w:i/>
                <w:iCs/>
                <w:color w:val="1B1B1B"/>
                <w:sz w:val="17"/>
                <w:szCs w:val="17"/>
                <w:lang w:eastAsia="fr-FR"/>
              </w:rPr>
              <w:t>Soprema</w:t>
            </w:r>
            <w:proofErr w:type="spellEnd"/>
            <w:r w:rsidRPr="00196BF3">
              <w:rPr>
                <w:rFonts w:ascii="Arial" w:eastAsia="Times New Roman" w:hAnsi="Arial" w:cs="Arial"/>
                <w:i/>
                <w:iCs/>
                <w:color w:val="1B1B1B"/>
                <w:sz w:val="17"/>
                <w:szCs w:val="17"/>
                <w:lang w:eastAsia="fr-FR"/>
              </w:rPr>
              <w:t xml:space="preserve"> entreprise SAS</w:t>
            </w:r>
            <w:r w:rsidRPr="00196BF3">
              <w:rPr>
                <w:rFonts w:ascii="Arial" w:eastAsia="Times New Roman" w:hAnsi="Arial" w:cs="Arial"/>
                <w:color w:val="1B1B1B"/>
                <w:sz w:val="17"/>
                <w:szCs w:val="17"/>
                <w:lang w:eastAsia="fr-FR"/>
              </w:rPr>
              <w:t xml:space="preserve">). Pour cela, il est important que l'attestation soit accompagnée de l'ensemble des pièces justificatives tirées de la comptabilité du candidat évincé permettant de justifier le taux de marge retenu (CAA Lyon, 5 avr. 2012, n° 10LY02298, </w:t>
            </w:r>
            <w:r w:rsidRPr="00196BF3">
              <w:rPr>
                <w:rFonts w:ascii="Arial" w:eastAsia="Times New Roman" w:hAnsi="Arial" w:cs="Arial"/>
                <w:i/>
                <w:iCs/>
                <w:color w:val="1B1B1B"/>
                <w:sz w:val="17"/>
                <w:szCs w:val="17"/>
                <w:lang w:eastAsia="fr-FR"/>
              </w:rPr>
              <w:t xml:space="preserve">Société Fonderies des cloches </w:t>
            </w:r>
            <w:proofErr w:type="spellStart"/>
            <w:r w:rsidRPr="00196BF3">
              <w:rPr>
                <w:rFonts w:ascii="Arial" w:eastAsia="Times New Roman" w:hAnsi="Arial" w:cs="Arial"/>
                <w:i/>
                <w:iCs/>
                <w:color w:val="1B1B1B"/>
                <w:sz w:val="17"/>
                <w:szCs w:val="17"/>
                <w:lang w:eastAsia="fr-FR"/>
              </w:rPr>
              <w:t>Paccard</w:t>
            </w:r>
            <w:proofErr w:type="spellEnd"/>
            <w:r w:rsidRPr="00196BF3">
              <w:rPr>
                <w:rFonts w:ascii="Arial" w:eastAsia="Times New Roman" w:hAnsi="Arial" w:cs="Arial"/>
                <w:color w:val="1B1B1B"/>
                <w:sz w:val="17"/>
                <w:szCs w:val="17"/>
                <w:lang w:eastAsia="fr-FR"/>
              </w:rPr>
              <w:t>).</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Lorsque le candidat évincé n'apporte pas suffisamment d'éléments probants permettant d'établir la marge nette qu'il aurait pu dégager si le contrat litigieux lui avait été attribué, le juge dispose de trois solutions.</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 xml:space="preserve">Tout d'abord, il peut se servir du taux moyen de bénéfice net du candidat évincé durant ses trois précédents exercices pour l'appliquer au chiffre d'affaires prévisionnel du contrat objet du litige (CAA Nantes, 7 déc. 2012, n° 11NT02533, </w:t>
            </w:r>
            <w:r w:rsidRPr="00196BF3">
              <w:rPr>
                <w:rFonts w:ascii="Arial" w:eastAsia="Times New Roman" w:hAnsi="Arial" w:cs="Arial"/>
                <w:i/>
                <w:iCs/>
                <w:color w:val="1B1B1B"/>
                <w:sz w:val="17"/>
                <w:szCs w:val="17"/>
                <w:lang w:eastAsia="fr-FR"/>
              </w:rPr>
              <w:t>CCI de Caen</w:t>
            </w:r>
            <w:r w:rsidRPr="00196BF3">
              <w:rPr>
                <w:rFonts w:ascii="Arial" w:eastAsia="Times New Roman" w:hAnsi="Arial" w:cs="Arial"/>
                <w:color w:val="1B1B1B"/>
                <w:sz w:val="17"/>
                <w:szCs w:val="17"/>
                <w:lang w:eastAsia="fr-FR"/>
              </w:rPr>
              <w:t>).</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Il peut, ensuite, se référer au taux de marge pratiqué par les autres entreprises intervenant dans le même secteur concurrentiel pour l'appliquer au chiffre d'affaires que le contrat litigieux aurait procuré au candidat évincé (CAA Paris, 1</w:t>
            </w:r>
            <w:r w:rsidRPr="00196BF3">
              <w:rPr>
                <w:rFonts w:ascii="Arial" w:eastAsia="Times New Roman" w:hAnsi="Arial" w:cs="Arial"/>
                <w:color w:val="1B1B1B"/>
                <w:sz w:val="17"/>
                <w:szCs w:val="17"/>
                <w:vertAlign w:val="superscript"/>
                <w:lang w:eastAsia="fr-FR"/>
              </w:rPr>
              <w:t>er</w:t>
            </w:r>
            <w:r w:rsidRPr="00196BF3">
              <w:rPr>
                <w:rFonts w:ascii="Arial" w:eastAsia="Times New Roman" w:hAnsi="Arial" w:cs="Arial"/>
                <w:color w:val="1B1B1B"/>
                <w:sz w:val="17"/>
                <w:szCs w:val="17"/>
                <w:lang w:eastAsia="fr-FR"/>
              </w:rPr>
              <w:t xml:space="preserve"> </w:t>
            </w:r>
            <w:r w:rsidRPr="00196BF3">
              <w:rPr>
                <w:rFonts w:ascii="Arial" w:eastAsia="Times New Roman" w:hAnsi="Arial" w:cs="Arial"/>
                <w:color w:val="1B1B1B"/>
                <w:sz w:val="17"/>
                <w:szCs w:val="17"/>
                <w:lang w:eastAsia="fr-FR"/>
              </w:rPr>
              <w:lastRenderedPageBreak/>
              <w:t xml:space="preserve">oct. 2013, </w:t>
            </w:r>
            <w:r w:rsidRPr="00196BF3">
              <w:rPr>
                <w:rFonts w:ascii="Arial" w:eastAsia="Times New Roman" w:hAnsi="Arial" w:cs="Arial"/>
                <w:i/>
                <w:iCs/>
                <w:color w:val="1B1B1B"/>
                <w:sz w:val="17"/>
                <w:szCs w:val="17"/>
                <w:lang w:eastAsia="fr-FR"/>
              </w:rPr>
              <w:t xml:space="preserve">SA </w:t>
            </w:r>
            <w:proofErr w:type="spellStart"/>
            <w:r w:rsidRPr="00196BF3">
              <w:rPr>
                <w:rFonts w:ascii="Arial" w:eastAsia="Times New Roman" w:hAnsi="Arial" w:cs="Arial"/>
                <w:i/>
                <w:iCs/>
                <w:color w:val="1B1B1B"/>
                <w:sz w:val="17"/>
                <w:szCs w:val="17"/>
                <w:lang w:eastAsia="fr-FR"/>
              </w:rPr>
              <w:t>Oury</w:t>
            </w:r>
            <w:proofErr w:type="spellEnd"/>
            <w:r w:rsidRPr="00196BF3">
              <w:rPr>
                <w:rFonts w:ascii="Arial" w:eastAsia="Times New Roman" w:hAnsi="Arial" w:cs="Arial"/>
                <w:color w:val="1B1B1B"/>
                <w:sz w:val="17"/>
                <w:szCs w:val="17"/>
                <w:lang w:eastAsia="fr-FR"/>
              </w:rPr>
              <w:t xml:space="preserve">, </w:t>
            </w:r>
            <w:proofErr w:type="spellStart"/>
            <w:r w:rsidRPr="00196BF3">
              <w:rPr>
                <w:rFonts w:ascii="Arial" w:eastAsia="Times New Roman" w:hAnsi="Arial" w:cs="Arial"/>
                <w:color w:val="1B1B1B"/>
                <w:sz w:val="17"/>
                <w:szCs w:val="17"/>
                <w:lang w:eastAsia="fr-FR"/>
              </w:rPr>
              <w:t>préc</w:t>
            </w:r>
            <w:proofErr w:type="spellEnd"/>
            <w:r w:rsidRPr="00196BF3">
              <w:rPr>
                <w:rFonts w:ascii="Arial" w:eastAsia="Times New Roman" w:hAnsi="Arial" w:cs="Arial"/>
                <w:color w:val="1B1B1B"/>
                <w:sz w:val="17"/>
                <w:szCs w:val="17"/>
                <w:lang w:eastAsia="fr-FR"/>
              </w:rPr>
              <w:t>.).</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 xml:space="preserve">Enfin, le juge peut purement et simplement rejeter les conclusions indemnitaires du candidat évincé si ce dernier ne lui indique pas le montant du bénéfice net que lui aurait procuré le contrat litigieux (CAA Paris, 4 nov. 2013, n° 11PA01390, </w:t>
            </w:r>
            <w:r w:rsidRPr="00196BF3">
              <w:rPr>
                <w:rFonts w:ascii="Arial" w:eastAsia="Times New Roman" w:hAnsi="Arial" w:cs="Arial"/>
                <w:i/>
                <w:iCs/>
                <w:color w:val="1B1B1B"/>
                <w:sz w:val="17"/>
                <w:szCs w:val="17"/>
                <w:lang w:eastAsia="fr-FR"/>
              </w:rPr>
              <w:t xml:space="preserve">Société </w:t>
            </w:r>
            <w:proofErr w:type="spellStart"/>
            <w:r w:rsidRPr="00196BF3">
              <w:rPr>
                <w:rFonts w:ascii="Arial" w:eastAsia="Times New Roman" w:hAnsi="Arial" w:cs="Arial"/>
                <w:i/>
                <w:iCs/>
                <w:color w:val="1B1B1B"/>
                <w:sz w:val="17"/>
                <w:szCs w:val="17"/>
                <w:lang w:eastAsia="fr-FR"/>
              </w:rPr>
              <w:t>Promosac</w:t>
            </w:r>
            <w:proofErr w:type="spellEnd"/>
            <w:r w:rsidRPr="00196BF3">
              <w:rPr>
                <w:rFonts w:ascii="Arial" w:eastAsia="Times New Roman" w:hAnsi="Arial" w:cs="Arial"/>
                <w:color w:val="1B1B1B"/>
                <w:sz w:val="17"/>
                <w:szCs w:val="17"/>
                <w:lang w:eastAsia="fr-FR"/>
              </w:rPr>
              <w:t>).</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 xml:space="preserve">En ce qui concerne les marchés à bons de commande, le principe est que l'engagement de l'autorité adjudicatrice sur un montant minimum crée un droit à indemnisation au profit du titulaire du marché si ce montant n'est pas atteint. L'indemnisation équivaut en ce cas à la perte de la marge bénéficiaire qu'aurait dégagée l'exécution du montant minimal des commandes prévu au marché (CE 18 janv. 1991, n° 80827, </w:t>
            </w:r>
            <w:r w:rsidRPr="00196BF3">
              <w:rPr>
                <w:rFonts w:ascii="Arial" w:eastAsia="Times New Roman" w:hAnsi="Arial" w:cs="Arial"/>
                <w:i/>
                <w:iCs/>
                <w:color w:val="1B1B1B"/>
                <w:sz w:val="17"/>
                <w:szCs w:val="17"/>
                <w:lang w:eastAsia="fr-FR"/>
              </w:rPr>
              <w:t>Ville d'</w:t>
            </w:r>
            <w:proofErr w:type="spellStart"/>
            <w:r w:rsidRPr="00196BF3">
              <w:rPr>
                <w:rFonts w:ascii="Arial" w:eastAsia="Times New Roman" w:hAnsi="Arial" w:cs="Arial"/>
                <w:i/>
                <w:iCs/>
                <w:color w:val="1B1B1B"/>
                <w:sz w:val="17"/>
                <w:szCs w:val="17"/>
                <w:lang w:eastAsia="fr-FR"/>
              </w:rPr>
              <w:t>Antibesc</w:t>
            </w:r>
            <w:proofErr w:type="spellEnd"/>
            <w:r w:rsidRPr="00196BF3">
              <w:rPr>
                <w:rFonts w:ascii="Arial" w:eastAsia="Times New Roman" w:hAnsi="Arial" w:cs="Arial"/>
                <w:i/>
                <w:iCs/>
                <w:color w:val="1B1B1B"/>
                <w:sz w:val="17"/>
                <w:szCs w:val="17"/>
                <w:lang w:eastAsia="fr-FR"/>
              </w:rPr>
              <w:t>/SARL Dani</w:t>
            </w:r>
            <w:r w:rsidRPr="00196BF3">
              <w:rPr>
                <w:rFonts w:ascii="Arial" w:eastAsia="Times New Roman" w:hAnsi="Arial" w:cs="Arial"/>
                <w:color w:val="1B1B1B"/>
                <w:sz w:val="17"/>
                <w:szCs w:val="17"/>
                <w:lang w:eastAsia="fr-FR"/>
              </w:rPr>
              <w:t>, Lebon</w:t>
            </w:r>
            <w:r w:rsidRPr="00196BF3">
              <w:rPr>
                <w:rFonts w:ascii="Arial" w:eastAsia="Times New Roman" w:hAnsi="Arial" w:cs="Arial"/>
                <w:noProof/>
                <w:color w:val="1B1B1B"/>
                <w:sz w:val="17"/>
                <w:szCs w:val="17"/>
                <w:lang w:eastAsia="fr-FR"/>
              </w:rPr>
              <w:drawing>
                <wp:inline distT="0" distB="0" distL="0" distR="0" wp14:anchorId="6AE913D7" wp14:editId="0AAB13D9">
                  <wp:extent cx="124460" cy="124460"/>
                  <wp:effectExtent l="0" t="0" r="8890" b="8890"/>
                  <wp:docPr id="60" name="Image 60" descr="Document InterRevues">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Document InterRevues">
                            <a:hlinkClick r:id="rId6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xml:space="preserve"> ; RDI 1991. 207, obs. F. </w:t>
            </w:r>
            <w:proofErr w:type="spellStart"/>
            <w:r w:rsidRPr="00196BF3">
              <w:rPr>
                <w:rFonts w:ascii="Arial" w:eastAsia="Times New Roman" w:hAnsi="Arial" w:cs="Arial"/>
                <w:color w:val="1B1B1B"/>
                <w:sz w:val="17"/>
                <w:szCs w:val="17"/>
                <w:lang w:eastAsia="fr-FR"/>
              </w:rPr>
              <w:t>Llorens</w:t>
            </w:r>
            <w:proofErr w:type="spellEnd"/>
            <w:r w:rsidRPr="00196BF3">
              <w:rPr>
                <w:rFonts w:ascii="Arial" w:eastAsia="Times New Roman" w:hAnsi="Arial" w:cs="Arial"/>
                <w:color w:val="1B1B1B"/>
                <w:sz w:val="17"/>
                <w:szCs w:val="17"/>
                <w:lang w:eastAsia="fr-FR"/>
              </w:rPr>
              <w:t xml:space="preserve"> et P. </w:t>
            </w:r>
            <w:proofErr w:type="spellStart"/>
            <w:r w:rsidRPr="00196BF3">
              <w:rPr>
                <w:rFonts w:ascii="Arial" w:eastAsia="Times New Roman" w:hAnsi="Arial" w:cs="Arial"/>
                <w:color w:val="1B1B1B"/>
                <w:sz w:val="17"/>
                <w:szCs w:val="17"/>
                <w:lang w:eastAsia="fr-FR"/>
              </w:rPr>
              <w:t>Terneyre</w:t>
            </w:r>
            <w:proofErr w:type="spellEnd"/>
            <w:r w:rsidRPr="00196BF3">
              <w:rPr>
                <w:rFonts w:ascii="Arial" w:eastAsia="Times New Roman" w:hAnsi="Arial" w:cs="Arial"/>
                <w:noProof/>
                <w:color w:val="1B1B1B"/>
                <w:sz w:val="17"/>
                <w:szCs w:val="17"/>
                <w:lang w:eastAsia="fr-FR"/>
              </w:rPr>
              <w:drawing>
                <wp:inline distT="0" distB="0" distL="0" distR="0" wp14:anchorId="60251F4E" wp14:editId="0B2EEB60">
                  <wp:extent cx="124460" cy="124460"/>
                  <wp:effectExtent l="0" t="0" r="8890" b="8890"/>
                  <wp:docPr id="61" name="Image 61" descr="Document InterRevue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Document InterRevues">
                            <a:hlinkClick r:id="rId6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Par un raisonnement analogique, nous pouvons donc penser que le candidat irrégulièrement évincé de l'attribution d'un marché à bons de commande a droit à une indemnisation ne couvrant que la marge bénéficiaire qu'il aurait pu dégager de l'exécution du montant minimal prévu au marché.</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 xml:space="preserve">Ce principe semble toutefois s'effacer dans deux situations. D'une part, si le marché est arrivé à terme, le juge peut alors se référer aux commandes réellement émises par la collectivité pour déterminer le manque à gagner du candidat irrégulièrement évincé (CAA Douai, 5 juin 2012, </w:t>
            </w:r>
            <w:r w:rsidRPr="00196BF3">
              <w:rPr>
                <w:rFonts w:ascii="Arial" w:eastAsia="Times New Roman" w:hAnsi="Arial" w:cs="Arial"/>
                <w:i/>
                <w:iCs/>
                <w:color w:val="1B1B1B"/>
                <w:sz w:val="17"/>
                <w:szCs w:val="17"/>
                <w:lang w:eastAsia="fr-FR"/>
              </w:rPr>
              <w:t>Cabinet MPC Avocats</w:t>
            </w:r>
            <w:r w:rsidRPr="00196BF3">
              <w:rPr>
                <w:rFonts w:ascii="Arial" w:eastAsia="Times New Roman" w:hAnsi="Arial" w:cs="Arial"/>
                <w:color w:val="1B1B1B"/>
                <w:sz w:val="17"/>
                <w:szCs w:val="17"/>
                <w:lang w:eastAsia="fr-FR"/>
              </w:rPr>
              <w:t xml:space="preserve">, </w:t>
            </w:r>
            <w:proofErr w:type="spellStart"/>
            <w:proofErr w:type="gramStart"/>
            <w:r w:rsidRPr="00196BF3">
              <w:rPr>
                <w:rFonts w:ascii="Arial" w:eastAsia="Times New Roman" w:hAnsi="Arial" w:cs="Arial"/>
                <w:color w:val="1B1B1B"/>
                <w:sz w:val="17"/>
                <w:szCs w:val="17"/>
                <w:lang w:eastAsia="fr-FR"/>
              </w:rPr>
              <w:t>préc</w:t>
            </w:r>
            <w:proofErr w:type="spellEnd"/>
            <w:r w:rsidRPr="00196BF3">
              <w:rPr>
                <w:rFonts w:ascii="Arial" w:eastAsia="Times New Roman" w:hAnsi="Arial" w:cs="Arial"/>
                <w:color w:val="1B1B1B"/>
                <w:sz w:val="17"/>
                <w:szCs w:val="17"/>
                <w:lang w:eastAsia="fr-FR"/>
              </w:rPr>
              <w:t>. ;</w:t>
            </w:r>
            <w:proofErr w:type="gramEnd"/>
            <w:r w:rsidRPr="00196BF3">
              <w:rPr>
                <w:rFonts w:ascii="Arial" w:eastAsia="Times New Roman" w:hAnsi="Arial" w:cs="Arial"/>
                <w:color w:val="1B1B1B"/>
                <w:sz w:val="17"/>
                <w:szCs w:val="17"/>
                <w:lang w:eastAsia="fr-FR"/>
              </w:rPr>
              <w:t xml:space="preserve"> CAA Lyon, 4 avr. 2013, </w:t>
            </w:r>
            <w:r w:rsidRPr="00196BF3">
              <w:rPr>
                <w:rFonts w:ascii="Arial" w:eastAsia="Times New Roman" w:hAnsi="Arial" w:cs="Arial"/>
                <w:i/>
                <w:iCs/>
                <w:color w:val="1B1B1B"/>
                <w:sz w:val="17"/>
                <w:szCs w:val="17"/>
                <w:lang w:eastAsia="fr-FR"/>
              </w:rPr>
              <w:t xml:space="preserve">Société </w:t>
            </w:r>
            <w:proofErr w:type="spellStart"/>
            <w:r w:rsidRPr="00196BF3">
              <w:rPr>
                <w:rFonts w:ascii="Arial" w:eastAsia="Times New Roman" w:hAnsi="Arial" w:cs="Arial"/>
                <w:i/>
                <w:iCs/>
                <w:color w:val="1B1B1B"/>
                <w:sz w:val="17"/>
                <w:szCs w:val="17"/>
                <w:lang w:eastAsia="fr-FR"/>
              </w:rPr>
              <w:t>Intracom</w:t>
            </w:r>
            <w:proofErr w:type="spellEnd"/>
            <w:r w:rsidRPr="00196BF3">
              <w:rPr>
                <w:rFonts w:ascii="Arial" w:eastAsia="Times New Roman" w:hAnsi="Arial" w:cs="Arial"/>
                <w:color w:val="1B1B1B"/>
                <w:sz w:val="17"/>
                <w:szCs w:val="17"/>
                <w:lang w:eastAsia="fr-FR"/>
              </w:rPr>
              <w:t xml:space="preserve">, </w:t>
            </w:r>
            <w:proofErr w:type="spellStart"/>
            <w:r w:rsidRPr="00196BF3">
              <w:rPr>
                <w:rFonts w:ascii="Arial" w:eastAsia="Times New Roman" w:hAnsi="Arial" w:cs="Arial"/>
                <w:color w:val="1B1B1B"/>
                <w:sz w:val="17"/>
                <w:szCs w:val="17"/>
                <w:lang w:eastAsia="fr-FR"/>
              </w:rPr>
              <w:t>préc</w:t>
            </w:r>
            <w:proofErr w:type="spellEnd"/>
            <w:r w:rsidRPr="00196BF3">
              <w:rPr>
                <w:rFonts w:ascii="Arial" w:eastAsia="Times New Roman" w:hAnsi="Arial" w:cs="Arial"/>
                <w:color w:val="1B1B1B"/>
                <w:sz w:val="17"/>
                <w:szCs w:val="17"/>
                <w:lang w:eastAsia="fr-FR"/>
              </w:rPr>
              <w:t xml:space="preserve">.). D'autre part, lorsque le marché ne prévoit pas de montant minimum, le juge a la possibilité de se référer aux commandes émises par la collectivité antérieurement à la conclusion du nouveau marché, notamment si l'ancien titulaire est le candidat requérant (TA Nîmes, 9 févr. 2012, </w:t>
            </w:r>
            <w:r w:rsidRPr="00196BF3">
              <w:rPr>
                <w:rFonts w:ascii="Arial" w:eastAsia="Times New Roman" w:hAnsi="Arial" w:cs="Arial"/>
                <w:i/>
                <w:iCs/>
                <w:color w:val="1B1B1B"/>
                <w:sz w:val="17"/>
                <w:szCs w:val="17"/>
                <w:lang w:eastAsia="fr-FR"/>
              </w:rPr>
              <w:t xml:space="preserve">Société </w:t>
            </w:r>
            <w:proofErr w:type="spellStart"/>
            <w:r w:rsidRPr="00196BF3">
              <w:rPr>
                <w:rFonts w:ascii="Arial" w:eastAsia="Times New Roman" w:hAnsi="Arial" w:cs="Arial"/>
                <w:i/>
                <w:iCs/>
                <w:color w:val="1B1B1B"/>
                <w:sz w:val="17"/>
                <w:szCs w:val="17"/>
                <w:lang w:eastAsia="fr-FR"/>
              </w:rPr>
              <w:t>Sater</w:t>
            </w:r>
            <w:proofErr w:type="spellEnd"/>
            <w:r w:rsidRPr="00196BF3">
              <w:rPr>
                <w:rFonts w:ascii="Arial" w:eastAsia="Times New Roman" w:hAnsi="Arial" w:cs="Arial"/>
                <w:color w:val="1B1B1B"/>
                <w:sz w:val="17"/>
                <w:szCs w:val="17"/>
                <w:lang w:eastAsia="fr-FR"/>
              </w:rPr>
              <w:t xml:space="preserve">, </w:t>
            </w:r>
            <w:proofErr w:type="spellStart"/>
            <w:r w:rsidRPr="00196BF3">
              <w:rPr>
                <w:rFonts w:ascii="Arial" w:eastAsia="Times New Roman" w:hAnsi="Arial" w:cs="Arial"/>
                <w:color w:val="1B1B1B"/>
                <w:sz w:val="17"/>
                <w:szCs w:val="17"/>
                <w:lang w:eastAsia="fr-FR"/>
              </w:rPr>
              <w:t>préc</w:t>
            </w:r>
            <w:proofErr w:type="spellEnd"/>
            <w:r w:rsidRPr="00196BF3">
              <w:rPr>
                <w:rFonts w:ascii="Arial" w:eastAsia="Times New Roman" w:hAnsi="Arial" w:cs="Arial"/>
                <w:color w:val="1B1B1B"/>
                <w:sz w:val="17"/>
                <w:szCs w:val="17"/>
                <w:lang w:eastAsia="fr-FR"/>
              </w:rPr>
              <w:t>.).</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 xml:space="preserve">S'agissant des marchés comportant des tranches conditionnelles, le manque à gagner ne couvre que le bénéfice net que le candidat aurait pu dégager s'il avait obtenu les tranches fermes du marché. Le juge n'indemnise le manque à gagner résultant des tranches conditionnelles du marché que si le caractère certain du préjudice est établi, c'est-à-dire lorsqu'il est démontré que le candidat attributaire a également exécuté les tranches conditionnelles (CAA Douai, 31 déc. 2013, n° 11DA00860, </w:t>
            </w:r>
            <w:r w:rsidRPr="00196BF3">
              <w:rPr>
                <w:rFonts w:ascii="Arial" w:eastAsia="Times New Roman" w:hAnsi="Arial" w:cs="Arial"/>
                <w:i/>
                <w:iCs/>
                <w:color w:val="1B1B1B"/>
                <w:sz w:val="17"/>
                <w:szCs w:val="17"/>
                <w:lang w:eastAsia="fr-FR"/>
              </w:rPr>
              <w:t xml:space="preserve">Société </w:t>
            </w:r>
            <w:proofErr w:type="spellStart"/>
            <w:r w:rsidRPr="00196BF3">
              <w:rPr>
                <w:rFonts w:ascii="Arial" w:eastAsia="Times New Roman" w:hAnsi="Arial" w:cs="Arial"/>
                <w:i/>
                <w:iCs/>
                <w:color w:val="1B1B1B"/>
                <w:sz w:val="17"/>
                <w:szCs w:val="17"/>
                <w:lang w:eastAsia="fr-FR"/>
              </w:rPr>
              <w:t>Gallis</w:t>
            </w:r>
            <w:proofErr w:type="spellEnd"/>
            <w:r w:rsidRPr="00196BF3">
              <w:rPr>
                <w:rFonts w:ascii="Arial" w:eastAsia="Times New Roman" w:hAnsi="Arial" w:cs="Arial"/>
                <w:color w:val="1B1B1B"/>
                <w:sz w:val="17"/>
                <w:szCs w:val="17"/>
                <w:lang w:eastAsia="fr-FR"/>
              </w:rPr>
              <w:t>).</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L'indemnisation du candidat non dépourvu de toute chance de se voir attribuer le contrat ne posant pas véritablement de difficulté, notre étude ne s'attardera pas sur cette problématique.</w:t>
            </w:r>
          </w:p>
          <w:p w:rsidR="00196BF3" w:rsidRPr="00196BF3" w:rsidRDefault="00196BF3" w:rsidP="00196BF3">
            <w:pPr>
              <w:spacing w:after="0" w:line="240" w:lineRule="auto"/>
              <w:rPr>
                <w:rFonts w:ascii="Arial" w:eastAsia="Times New Roman" w:hAnsi="Arial" w:cs="Arial"/>
                <w:b/>
                <w:bCs/>
                <w:color w:val="1B1B1B"/>
                <w:sz w:val="17"/>
                <w:szCs w:val="17"/>
                <w:lang w:eastAsia="fr-FR"/>
              </w:rPr>
            </w:pPr>
            <w:r w:rsidRPr="00196BF3">
              <w:rPr>
                <w:rFonts w:ascii="Arial" w:eastAsia="Times New Roman" w:hAnsi="Arial" w:cs="Arial"/>
                <w:b/>
                <w:bCs/>
                <w:color w:val="1B1B1B"/>
                <w:sz w:val="17"/>
                <w:szCs w:val="17"/>
                <w:lang w:eastAsia="fr-FR"/>
              </w:rPr>
              <w:t>B. Le cas de la déclaration sans suite de la procédure pour un motif d'intérêt général</w:t>
            </w:r>
          </w:p>
          <w:p w:rsidR="00196BF3" w:rsidRPr="00196BF3" w:rsidRDefault="00196BF3" w:rsidP="00196BF3">
            <w:pPr>
              <w:spacing w:after="240" w:line="240" w:lineRule="auto"/>
              <w:rPr>
                <w:rFonts w:ascii="Arial" w:eastAsia="Times New Roman" w:hAnsi="Arial" w:cs="Arial"/>
                <w:color w:val="1B1B1B"/>
                <w:sz w:val="17"/>
                <w:szCs w:val="17"/>
                <w:lang w:eastAsia="fr-FR"/>
              </w:rPr>
            </w:pPr>
            <w:r w:rsidRPr="00196BF3">
              <w:rPr>
                <w:rFonts w:ascii="Arial" w:eastAsia="Times New Roman" w:hAnsi="Arial" w:cs="Arial"/>
                <w:color w:val="1B1B1B"/>
                <w:sz w:val="17"/>
                <w:szCs w:val="17"/>
                <w:lang w:eastAsia="fr-FR"/>
              </w:rPr>
              <w:br/>
              <w:t xml:space="preserve">Le principe qui se dégage de l'étude des décisions évoquées est que le candidat évincé qui disposait d'une chance sérieuse d'emporter le contrat litigieux a droit à l'indemnisation de l'intégralité du manque à gagner en résultant, même si, </w:t>
            </w:r>
            <w:r w:rsidRPr="00196BF3">
              <w:rPr>
                <w:rFonts w:ascii="Arial" w:eastAsia="Times New Roman" w:hAnsi="Arial" w:cs="Arial"/>
                <w:i/>
                <w:iCs/>
                <w:color w:val="1B1B1B"/>
                <w:sz w:val="17"/>
                <w:szCs w:val="17"/>
                <w:lang w:eastAsia="fr-FR"/>
              </w:rPr>
              <w:t>in fine,</w:t>
            </w:r>
            <w:r w:rsidRPr="00196BF3">
              <w:rPr>
                <w:rFonts w:ascii="Arial" w:eastAsia="Times New Roman" w:hAnsi="Arial" w:cs="Arial"/>
                <w:color w:val="1B1B1B"/>
                <w:sz w:val="17"/>
                <w:szCs w:val="17"/>
                <w:lang w:eastAsia="fr-FR"/>
              </w:rPr>
              <w:t xml:space="preserve"> la collectivité publique décide de ne pas donner suite à la procédure d'attribution (CAA Versailles, 18 déc. 2012, n° 11VE00872, </w:t>
            </w:r>
            <w:r w:rsidRPr="00196BF3">
              <w:rPr>
                <w:rFonts w:ascii="Arial" w:eastAsia="Times New Roman" w:hAnsi="Arial" w:cs="Arial"/>
                <w:i/>
                <w:iCs/>
                <w:color w:val="1B1B1B"/>
                <w:sz w:val="17"/>
                <w:szCs w:val="17"/>
                <w:lang w:eastAsia="fr-FR"/>
              </w:rPr>
              <w:t>Commune de Linas</w:t>
            </w:r>
            <w:r w:rsidRPr="00196BF3">
              <w:rPr>
                <w:rFonts w:ascii="Arial" w:eastAsia="Times New Roman" w:hAnsi="Arial" w:cs="Arial"/>
                <w:color w:val="1B1B1B"/>
                <w:sz w:val="17"/>
                <w:szCs w:val="17"/>
                <w:lang w:eastAsia="fr-FR"/>
              </w:rPr>
              <w:t>).</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Il existe cependant une exception à ce principe : c'est lorsque la procédure d'attribution du contrat est déclarée sans suite pour un motif d'intérêt général.</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 xml:space="preserve">Dans pareille hypothèse, en effet, le droit à indemnisation disparaît (CAA Versailles, 5 janv. 2012, n° 08VE02889, </w:t>
            </w:r>
            <w:r w:rsidRPr="00196BF3">
              <w:rPr>
                <w:rFonts w:ascii="Arial" w:eastAsia="Times New Roman" w:hAnsi="Arial" w:cs="Arial"/>
                <w:i/>
                <w:iCs/>
                <w:color w:val="1B1B1B"/>
                <w:sz w:val="17"/>
                <w:szCs w:val="17"/>
                <w:lang w:eastAsia="fr-FR"/>
              </w:rPr>
              <w:t>Cabinet MPC Avocats</w:t>
            </w:r>
            <w:r w:rsidRPr="00196BF3">
              <w:rPr>
                <w:rFonts w:ascii="Arial" w:eastAsia="Times New Roman" w:hAnsi="Arial" w:cs="Arial"/>
                <w:color w:val="1B1B1B"/>
                <w:sz w:val="17"/>
                <w:szCs w:val="17"/>
                <w:lang w:eastAsia="fr-FR"/>
              </w:rPr>
              <w:t xml:space="preserve">, Contrats Marchés </w:t>
            </w:r>
            <w:proofErr w:type="spellStart"/>
            <w:r w:rsidRPr="00196BF3">
              <w:rPr>
                <w:rFonts w:ascii="Arial" w:eastAsia="Times New Roman" w:hAnsi="Arial" w:cs="Arial"/>
                <w:color w:val="1B1B1B"/>
                <w:sz w:val="17"/>
                <w:szCs w:val="17"/>
                <w:lang w:eastAsia="fr-FR"/>
              </w:rPr>
              <w:t>publ</w:t>
            </w:r>
            <w:proofErr w:type="spellEnd"/>
            <w:r w:rsidRPr="00196BF3">
              <w:rPr>
                <w:rFonts w:ascii="Arial" w:eastAsia="Times New Roman" w:hAnsi="Arial" w:cs="Arial"/>
                <w:color w:val="1B1B1B"/>
                <w:sz w:val="17"/>
                <w:szCs w:val="17"/>
                <w:lang w:eastAsia="fr-FR"/>
              </w:rPr>
              <w:t xml:space="preserve">. 2012, </w:t>
            </w:r>
            <w:proofErr w:type="spellStart"/>
            <w:r w:rsidRPr="00196BF3">
              <w:rPr>
                <w:rFonts w:ascii="Arial" w:eastAsia="Times New Roman" w:hAnsi="Arial" w:cs="Arial"/>
                <w:color w:val="1B1B1B"/>
                <w:sz w:val="17"/>
                <w:szCs w:val="17"/>
                <w:lang w:eastAsia="fr-FR"/>
              </w:rPr>
              <w:t>comm</w:t>
            </w:r>
            <w:proofErr w:type="spellEnd"/>
            <w:r w:rsidRPr="00196BF3">
              <w:rPr>
                <w:rFonts w:ascii="Arial" w:eastAsia="Times New Roman" w:hAnsi="Arial" w:cs="Arial"/>
                <w:color w:val="1B1B1B"/>
                <w:sz w:val="17"/>
                <w:szCs w:val="17"/>
                <w:lang w:eastAsia="fr-FR"/>
              </w:rPr>
              <w:t xml:space="preserve">. 80). Aussi, même si le motif d'intérêt général est lié à l'irrégularité commise dans la procédure d'attribution, la responsabilité de la collectivité publique ne pourra pas être engagée (CE 19 déc. 2012, </w:t>
            </w:r>
            <w:r w:rsidRPr="00196BF3">
              <w:rPr>
                <w:rFonts w:ascii="Arial" w:eastAsia="Times New Roman" w:hAnsi="Arial" w:cs="Arial"/>
                <w:i/>
                <w:iCs/>
                <w:color w:val="1B1B1B"/>
                <w:sz w:val="17"/>
                <w:szCs w:val="17"/>
                <w:lang w:eastAsia="fr-FR"/>
              </w:rPr>
              <w:t>Simon</w:t>
            </w:r>
            <w:r w:rsidRPr="00196BF3">
              <w:rPr>
                <w:rFonts w:ascii="Arial" w:eastAsia="Times New Roman" w:hAnsi="Arial" w:cs="Arial"/>
                <w:color w:val="1B1B1B"/>
                <w:sz w:val="17"/>
                <w:szCs w:val="17"/>
                <w:lang w:eastAsia="fr-FR"/>
              </w:rPr>
              <w:t xml:space="preserve">, </w:t>
            </w:r>
            <w:proofErr w:type="spellStart"/>
            <w:r w:rsidRPr="00196BF3">
              <w:rPr>
                <w:rFonts w:ascii="Arial" w:eastAsia="Times New Roman" w:hAnsi="Arial" w:cs="Arial"/>
                <w:color w:val="1B1B1B"/>
                <w:sz w:val="17"/>
                <w:szCs w:val="17"/>
                <w:lang w:eastAsia="fr-FR"/>
              </w:rPr>
              <w:t>préc</w:t>
            </w:r>
            <w:proofErr w:type="spellEnd"/>
            <w:r w:rsidRPr="00196BF3">
              <w:rPr>
                <w:rFonts w:ascii="Arial" w:eastAsia="Times New Roman" w:hAnsi="Arial" w:cs="Arial"/>
                <w:color w:val="1B1B1B"/>
                <w:sz w:val="17"/>
                <w:szCs w:val="17"/>
                <w:lang w:eastAsia="fr-FR"/>
              </w:rPr>
              <w:t>.). Cela s'explique par le fait que même si le candidat évincé avait été déclaré attributaire du contrat, il n'aurait de toute façon pas pu exécuter le contrat et n'aurait donc pas pu dégager un bénéfice.</w:t>
            </w:r>
            <w:r w:rsidRPr="00196BF3">
              <w:rPr>
                <w:rFonts w:ascii="Arial" w:eastAsia="Times New Roman" w:hAnsi="Arial" w:cs="Arial"/>
                <w:color w:val="1B1B1B"/>
                <w:sz w:val="17"/>
                <w:szCs w:val="17"/>
                <w:lang w:eastAsia="fr-FR"/>
              </w:rPr>
              <w:br/>
            </w:r>
            <w:r w:rsidRPr="00196BF3">
              <w:rPr>
                <w:rFonts w:ascii="Arial" w:eastAsia="Times New Roman" w:hAnsi="Arial" w:cs="Arial"/>
                <w:color w:val="1B1B1B"/>
                <w:sz w:val="17"/>
                <w:szCs w:val="17"/>
                <w:lang w:eastAsia="fr-FR"/>
              </w:rPr>
              <w:br/>
              <w:t xml:space="preserve">Cette exception s'efface au demeurant lorsque la procédure d'attribution a pu faire naître une relation contractuelle. Dans ce cas, même si le contrat conclu entre la collectivité et le candidat attributaire est résilié pour un motif d'intérêt général, le candidat irrégulièrement évincé peut prétendre à se faire indemniser du préjudice subi (CAA Paris, 18 juin 2013, n° 10PA01906, </w:t>
            </w:r>
            <w:r w:rsidRPr="00196BF3">
              <w:rPr>
                <w:rFonts w:ascii="Arial" w:eastAsia="Times New Roman" w:hAnsi="Arial" w:cs="Arial"/>
                <w:i/>
                <w:iCs/>
                <w:color w:val="1B1B1B"/>
                <w:sz w:val="17"/>
                <w:szCs w:val="17"/>
                <w:lang w:eastAsia="fr-FR"/>
              </w:rPr>
              <w:t>Cabinet MPC Avocats</w:t>
            </w:r>
            <w:r w:rsidRPr="00196BF3">
              <w:rPr>
                <w:rFonts w:ascii="Arial" w:eastAsia="Times New Roman" w:hAnsi="Arial" w:cs="Arial"/>
                <w:color w:val="1B1B1B"/>
                <w:sz w:val="17"/>
                <w:szCs w:val="17"/>
                <w:lang w:eastAsia="fr-FR"/>
              </w:rPr>
              <w:t xml:space="preserve">). Une telle solution se comprend dans la mesure où l'attributaire du contrat a droit à la réparation intégrale du préjudice résultant pour lui de la résiliation anticipée du contrat (CE 16 févr. 1996, n° 82880, </w:t>
            </w:r>
            <w:r w:rsidRPr="00196BF3">
              <w:rPr>
                <w:rFonts w:ascii="Arial" w:eastAsia="Times New Roman" w:hAnsi="Arial" w:cs="Arial"/>
                <w:i/>
                <w:iCs/>
                <w:color w:val="1B1B1B"/>
                <w:sz w:val="17"/>
                <w:szCs w:val="17"/>
                <w:lang w:eastAsia="fr-FR"/>
              </w:rPr>
              <w:t>Syndicat intercommunal de l'arrondissement de Pithiviers</w:t>
            </w:r>
            <w:r w:rsidRPr="00196BF3">
              <w:rPr>
                <w:rFonts w:ascii="Arial" w:eastAsia="Times New Roman" w:hAnsi="Arial" w:cs="Arial"/>
                <w:color w:val="1B1B1B"/>
                <w:sz w:val="17"/>
                <w:szCs w:val="17"/>
                <w:lang w:eastAsia="fr-FR"/>
              </w:rPr>
              <w:t xml:space="preserve">, RDI 1996. 208, obs. F. </w:t>
            </w:r>
            <w:proofErr w:type="spellStart"/>
            <w:r w:rsidRPr="00196BF3">
              <w:rPr>
                <w:rFonts w:ascii="Arial" w:eastAsia="Times New Roman" w:hAnsi="Arial" w:cs="Arial"/>
                <w:color w:val="1B1B1B"/>
                <w:sz w:val="17"/>
                <w:szCs w:val="17"/>
                <w:lang w:eastAsia="fr-FR"/>
              </w:rPr>
              <w:t>Llorens</w:t>
            </w:r>
            <w:proofErr w:type="spellEnd"/>
            <w:r w:rsidRPr="00196BF3">
              <w:rPr>
                <w:rFonts w:ascii="Arial" w:eastAsia="Times New Roman" w:hAnsi="Arial" w:cs="Arial"/>
                <w:color w:val="1B1B1B"/>
                <w:sz w:val="17"/>
                <w:szCs w:val="17"/>
                <w:lang w:eastAsia="fr-FR"/>
              </w:rPr>
              <w:t xml:space="preserve"> et P. </w:t>
            </w:r>
            <w:proofErr w:type="spellStart"/>
            <w:r w:rsidRPr="00196BF3">
              <w:rPr>
                <w:rFonts w:ascii="Arial" w:eastAsia="Times New Roman" w:hAnsi="Arial" w:cs="Arial"/>
                <w:color w:val="1B1B1B"/>
                <w:sz w:val="17"/>
                <w:szCs w:val="17"/>
                <w:lang w:eastAsia="fr-FR"/>
              </w:rPr>
              <w:t>Terneyre</w:t>
            </w:r>
            <w:proofErr w:type="spellEnd"/>
            <w:r w:rsidRPr="00196BF3">
              <w:rPr>
                <w:rFonts w:ascii="Arial" w:eastAsia="Times New Roman" w:hAnsi="Arial" w:cs="Arial"/>
                <w:noProof/>
                <w:color w:val="1B1B1B"/>
                <w:sz w:val="17"/>
                <w:szCs w:val="17"/>
                <w:lang w:eastAsia="fr-FR"/>
              </w:rPr>
              <w:drawing>
                <wp:inline distT="0" distB="0" distL="0" distR="0" wp14:anchorId="220874E7" wp14:editId="39799025">
                  <wp:extent cx="124460" cy="124460"/>
                  <wp:effectExtent l="0" t="0" r="8890" b="8890"/>
                  <wp:docPr id="62" name="Image 62" descr="Document InterRevues">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Document InterRevues">
                            <a:hlinkClick r:id="rId6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7"/>
                <w:szCs w:val="17"/>
                <w:lang w:eastAsia="fr-FR"/>
              </w:rPr>
              <w:t>). Partant, si le candidat attributaire du contrat a droit à une indemnisation, il doit également en aller de même du candidat évincé qui aurait pu être l'attributaire du contrat si aucune irrégularité n'avait été commise dans la procédure d'attribution.</w:t>
            </w:r>
          </w:p>
        </w:tc>
      </w:tr>
      <w:tr w:rsidR="00196BF3" w:rsidRPr="00196BF3" w:rsidTr="00196BF3">
        <w:tc>
          <w:tcPr>
            <w:tcW w:w="0" w:type="auto"/>
            <w:shd w:val="clear" w:color="auto" w:fill="F3F3F3"/>
            <w:tcMar>
              <w:top w:w="60" w:type="dxa"/>
              <w:left w:w="150" w:type="dxa"/>
              <w:bottom w:w="60" w:type="dxa"/>
              <w:right w:w="150" w:type="dxa"/>
            </w:tcMar>
            <w:hideMark/>
          </w:tcPr>
          <w:p w:rsidR="00196BF3" w:rsidRPr="00196BF3" w:rsidRDefault="00196BF3" w:rsidP="00196BF3">
            <w:pPr>
              <w:spacing w:after="0" w:line="240" w:lineRule="auto"/>
              <w:rPr>
                <w:rFonts w:ascii="Arial" w:eastAsia="Times New Roman" w:hAnsi="Arial" w:cs="Arial"/>
                <w:color w:val="1B1B1B"/>
                <w:sz w:val="17"/>
                <w:szCs w:val="17"/>
                <w:lang w:eastAsia="fr-FR"/>
              </w:rPr>
            </w:pPr>
            <w:r w:rsidRPr="00196BF3">
              <w:rPr>
                <w:rFonts w:ascii="Arial" w:eastAsia="Times New Roman" w:hAnsi="Arial" w:cs="Arial"/>
                <w:b/>
                <w:bCs/>
                <w:color w:val="1B1B1B"/>
                <w:sz w:val="17"/>
                <w:szCs w:val="17"/>
                <w:lang w:eastAsia="fr-FR"/>
              </w:rPr>
              <w:lastRenderedPageBreak/>
              <w:t xml:space="preserve">Mots clés </w:t>
            </w:r>
            <w:proofErr w:type="gramStart"/>
            <w:r w:rsidRPr="00196BF3">
              <w:rPr>
                <w:rFonts w:ascii="Arial" w:eastAsia="Times New Roman" w:hAnsi="Arial" w:cs="Arial"/>
                <w:b/>
                <w:bCs/>
                <w:color w:val="1B1B1B"/>
                <w:sz w:val="17"/>
                <w:szCs w:val="17"/>
                <w:lang w:eastAsia="fr-FR"/>
              </w:rPr>
              <w:t>:</w:t>
            </w:r>
            <w:proofErr w:type="gramEnd"/>
            <w:r w:rsidRPr="00196BF3">
              <w:rPr>
                <w:rFonts w:ascii="Arial" w:eastAsia="Times New Roman" w:hAnsi="Arial" w:cs="Arial"/>
                <w:color w:val="1B1B1B"/>
                <w:sz w:val="17"/>
                <w:szCs w:val="17"/>
                <w:lang w:eastAsia="fr-FR"/>
              </w:rPr>
              <w:br/>
            </w:r>
            <w:r w:rsidRPr="00196BF3">
              <w:rPr>
                <w:rFonts w:ascii="Arial" w:eastAsia="Times New Roman" w:hAnsi="Arial" w:cs="Arial"/>
                <w:b/>
                <w:bCs/>
                <w:caps/>
                <w:color w:val="BB1126"/>
                <w:sz w:val="17"/>
                <w:szCs w:val="17"/>
                <w:lang w:eastAsia="fr-FR"/>
              </w:rPr>
              <w:t>MARCHE PUBLIC</w:t>
            </w:r>
            <w:r w:rsidRPr="00196BF3">
              <w:rPr>
                <w:rFonts w:ascii="Arial" w:eastAsia="Times New Roman" w:hAnsi="Arial" w:cs="Arial"/>
                <w:color w:val="1B1B1B"/>
                <w:sz w:val="17"/>
                <w:szCs w:val="17"/>
                <w:lang w:eastAsia="fr-FR"/>
              </w:rPr>
              <w:t xml:space="preserve"> * Formation * Candidat évincé * Perte de chance * Manque à gagner</w:t>
            </w:r>
          </w:p>
        </w:tc>
      </w:tr>
      <w:tr w:rsidR="00196BF3" w:rsidRPr="00196BF3" w:rsidTr="00196BF3">
        <w:tc>
          <w:tcPr>
            <w:tcW w:w="0" w:type="auto"/>
            <w:tcMar>
              <w:top w:w="150" w:type="dxa"/>
              <w:left w:w="0" w:type="dxa"/>
              <w:bottom w:w="0" w:type="dxa"/>
              <w:right w:w="150" w:type="dxa"/>
            </w:tcMar>
            <w:hideMark/>
          </w:tcPr>
          <w:p w:rsidR="00196BF3" w:rsidRDefault="00196BF3" w:rsidP="00196BF3">
            <w:pPr>
              <w:spacing w:after="0" w:line="240" w:lineRule="auto"/>
              <w:rPr>
                <w:rFonts w:ascii="Arial" w:eastAsia="Times New Roman" w:hAnsi="Arial" w:cs="Arial"/>
                <w:color w:val="1B1B1B"/>
                <w:sz w:val="18"/>
                <w:szCs w:val="18"/>
                <w:lang w:eastAsia="fr-FR"/>
              </w:rPr>
            </w:pPr>
            <w:r w:rsidRPr="00196BF3">
              <w:rPr>
                <w:rFonts w:ascii="Arial" w:eastAsia="Times New Roman" w:hAnsi="Arial" w:cs="Arial"/>
                <w:color w:val="1B1B1B"/>
                <w:sz w:val="18"/>
                <w:szCs w:val="18"/>
                <w:lang w:eastAsia="fr-FR"/>
              </w:rPr>
              <w:br/>
            </w:r>
            <w:hyperlink r:id="rId68" w:tooltip="Retour à l'article" w:history="1">
              <w:r w:rsidRPr="00196BF3">
                <w:rPr>
                  <w:rFonts w:ascii="Arial" w:eastAsia="Times New Roman" w:hAnsi="Arial" w:cs="Arial"/>
                  <w:color w:val="1B1B1B"/>
                  <w:sz w:val="18"/>
                  <w:szCs w:val="18"/>
                  <w:u w:val="single"/>
                  <w:lang w:eastAsia="fr-FR"/>
                </w:rPr>
                <w:t>(1)</w:t>
              </w:r>
            </w:hyperlink>
            <w:r w:rsidRPr="00196BF3">
              <w:rPr>
                <w:rFonts w:ascii="Arial" w:eastAsia="Times New Roman" w:hAnsi="Arial" w:cs="Arial"/>
                <w:color w:val="1B1B1B"/>
                <w:sz w:val="18"/>
                <w:szCs w:val="18"/>
                <w:lang w:eastAsia="fr-FR"/>
              </w:rPr>
              <w:t xml:space="preserve"> Ainsi en est-il notamment des marchés publics (art. 52 et 53 C. marchés), des contrats de délégation de service public (art. 38 de la loi n° 93-122 du 29 janv. 1993 relative à la prévention de la corruption et à la transparence de la vie économique et des procédures publiques) ou des contrats de partenariat public-privé (art. L. 1414-6 CGCT).</w:t>
            </w:r>
            <w:r w:rsidRPr="00196BF3">
              <w:rPr>
                <w:rFonts w:ascii="Arial" w:eastAsia="Times New Roman" w:hAnsi="Arial" w:cs="Arial"/>
                <w:color w:val="1B1B1B"/>
                <w:sz w:val="18"/>
                <w:szCs w:val="18"/>
                <w:lang w:eastAsia="fr-FR"/>
              </w:rPr>
              <w:br/>
            </w:r>
            <w:r w:rsidRPr="00196BF3">
              <w:rPr>
                <w:rFonts w:ascii="Arial" w:eastAsia="Times New Roman" w:hAnsi="Arial" w:cs="Arial"/>
                <w:color w:val="1B1B1B"/>
                <w:sz w:val="18"/>
                <w:szCs w:val="18"/>
                <w:lang w:eastAsia="fr-FR"/>
              </w:rPr>
              <w:br/>
            </w:r>
            <w:hyperlink r:id="rId69" w:tooltip="Retour à l'article" w:history="1">
              <w:r w:rsidRPr="00196BF3">
                <w:rPr>
                  <w:rFonts w:ascii="Arial" w:eastAsia="Times New Roman" w:hAnsi="Arial" w:cs="Arial"/>
                  <w:color w:val="1B1B1B"/>
                  <w:sz w:val="18"/>
                  <w:szCs w:val="18"/>
                  <w:u w:val="single"/>
                  <w:lang w:eastAsia="fr-FR"/>
                </w:rPr>
                <w:t>(2)</w:t>
              </w:r>
            </w:hyperlink>
            <w:r w:rsidRPr="00196BF3">
              <w:rPr>
                <w:rFonts w:ascii="Arial" w:eastAsia="Times New Roman" w:hAnsi="Arial" w:cs="Arial"/>
                <w:color w:val="1B1B1B"/>
                <w:sz w:val="18"/>
                <w:szCs w:val="18"/>
                <w:lang w:eastAsia="fr-FR"/>
              </w:rPr>
              <w:t xml:space="preserve"> Les critères relatifs à l'indemnisation des candidats évincés de l'attribution d'un contrat administratif ont initialement été mis en place dans le domaine du droit des marchés publics (CE 3 juill. 1968, n° 69497, </w:t>
            </w:r>
            <w:r w:rsidRPr="00196BF3">
              <w:rPr>
                <w:rFonts w:ascii="Arial" w:eastAsia="Times New Roman" w:hAnsi="Arial" w:cs="Arial"/>
                <w:i/>
                <w:iCs/>
                <w:color w:val="1B1B1B"/>
                <w:sz w:val="18"/>
                <w:szCs w:val="18"/>
                <w:lang w:eastAsia="fr-FR"/>
              </w:rPr>
              <w:t>Lavigne</w:t>
            </w:r>
            <w:r w:rsidRPr="00196BF3">
              <w:rPr>
                <w:rFonts w:ascii="Arial" w:eastAsia="Times New Roman" w:hAnsi="Arial" w:cs="Arial"/>
                <w:color w:val="1B1B1B"/>
                <w:sz w:val="18"/>
                <w:szCs w:val="18"/>
                <w:lang w:eastAsia="fr-FR"/>
              </w:rPr>
              <w:t>, Lebon</w:t>
            </w:r>
            <w:r w:rsidRPr="00196BF3">
              <w:rPr>
                <w:rFonts w:ascii="Arial" w:eastAsia="Times New Roman" w:hAnsi="Arial" w:cs="Arial"/>
                <w:noProof/>
                <w:color w:val="1B1B1B"/>
                <w:sz w:val="18"/>
                <w:szCs w:val="18"/>
                <w:lang w:eastAsia="fr-FR"/>
              </w:rPr>
              <w:drawing>
                <wp:inline distT="0" distB="0" distL="0" distR="0" wp14:anchorId="079BA733" wp14:editId="7969F523">
                  <wp:extent cx="124460" cy="124460"/>
                  <wp:effectExtent l="0" t="0" r="8890" b="8890"/>
                  <wp:docPr id="63" name="Image 63" descr="Document InterRevues">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Document InterRevues">
                            <a:hlinkClick r:id="rId5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8"/>
                <w:szCs w:val="18"/>
                <w:lang w:eastAsia="fr-FR"/>
              </w:rPr>
              <w:t xml:space="preserve"> ; CE 21 sept. 1992, n° 111555, </w:t>
            </w:r>
            <w:r w:rsidRPr="00196BF3">
              <w:rPr>
                <w:rFonts w:ascii="Arial" w:eastAsia="Times New Roman" w:hAnsi="Arial" w:cs="Arial"/>
                <w:i/>
                <w:iCs/>
                <w:color w:val="1B1B1B"/>
                <w:sz w:val="18"/>
                <w:szCs w:val="18"/>
                <w:lang w:eastAsia="fr-FR"/>
              </w:rPr>
              <w:t xml:space="preserve">Commune de </w:t>
            </w:r>
            <w:proofErr w:type="spellStart"/>
            <w:r w:rsidRPr="00196BF3">
              <w:rPr>
                <w:rFonts w:ascii="Arial" w:eastAsia="Times New Roman" w:hAnsi="Arial" w:cs="Arial"/>
                <w:i/>
                <w:iCs/>
                <w:color w:val="1B1B1B"/>
                <w:sz w:val="18"/>
                <w:szCs w:val="18"/>
                <w:lang w:eastAsia="fr-FR"/>
              </w:rPr>
              <w:t>Bagnols-sur-Cèzec</w:t>
            </w:r>
            <w:proofErr w:type="spellEnd"/>
            <w:r w:rsidRPr="00196BF3">
              <w:rPr>
                <w:rFonts w:ascii="Arial" w:eastAsia="Times New Roman" w:hAnsi="Arial" w:cs="Arial"/>
                <w:i/>
                <w:iCs/>
                <w:color w:val="1B1B1B"/>
                <w:sz w:val="18"/>
                <w:szCs w:val="18"/>
                <w:lang w:eastAsia="fr-FR"/>
              </w:rPr>
              <w:t>/SARL Alpha Ambulances</w:t>
            </w:r>
            <w:r w:rsidRPr="00196BF3">
              <w:rPr>
                <w:rFonts w:ascii="Arial" w:eastAsia="Times New Roman" w:hAnsi="Arial" w:cs="Arial"/>
                <w:color w:val="1B1B1B"/>
                <w:sz w:val="18"/>
                <w:szCs w:val="18"/>
                <w:lang w:eastAsia="fr-FR"/>
              </w:rPr>
              <w:t>, Lebon</w:t>
            </w:r>
            <w:r w:rsidRPr="00196BF3">
              <w:rPr>
                <w:rFonts w:ascii="Arial" w:eastAsia="Times New Roman" w:hAnsi="Arial" w:cs="Arial"/>
                <w:noProof/>
                <w:color w:val="1B1B1B"/>
                <w:sz w:val="18"/>
                <w:szCs w:val="18"/>
                <w:lang w:eastAsia="fr-FR"/>
              </w:rPr>
              <w:drawing>
                <wp:inline distT="0" distB="0" distL="0" distR="0" wp14:anchorId="70EE46F5" wp14:editId="00251FF7">
                  <wp:extent cx="124460" cy="124460"/>
                  <wp:effectExtent l="0" t="0" r="8890" b="8890"/>
                  <wp:docPr id="64" name="Image 64" descr="Document InterRevue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Document InterRevues">
                            <a:hlinkClick r:id="rId7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8"/>
                <w:szCs w:val="18"/>
                <w:lang w:eastAsia="fr-FR"/>
              </w:rPr>
              <w:t xml:space="preserve"> et, </w:t>
            </w:r>
            <w:r w:rsidRPr="00196BF3">
              <w:rPr>
                <w:rFonts w:ascii="Arial" w:eastAsia="Times New Roman" w:hAnsi="Arial" w:cs="Arial"/>
                <w:color w:val="1B1B1B"/>
                <w:sz w:val="18"/>
                <w:szCs w:val="18"/>
                <w:lang w:eastAsia="fr-FR"/>
              </w:rPr>
              <w:lastRenderedPageBreak/>
              <w:t xml:space="preserve">surtout, CE 18 juin 2003, </w:t>
            </w:r>
            <w:r w:rsidRPr="00196BF3">
              <w:rPr>
                <w:rFonts w:ascii="Arial" w:eastAsia="Times New Roman" w:hAnsi="Arial" w:cs="Arial"/>
                <w:i/>
                <w:iCs/>
                <w:color w:val="1B1B1B"/>
                <w:sz w:val="18"/>
                <w:szCs w:val="18"/>
                <w:lang w:eastAsia="fr-FR"/>
              </w:rPr>
              <w:t>Groupement d'entreprises solidaires ETPO Guadeloupe</w:t>
            </w:r>
            <w:r w:rsidRPr="00196BF3">
              <w:rPr>
                <w:rFonts w:ascii="Arial" w:eastAsia="Times New Roman" w:hAnsi="Arial" w:cs="Arial"/>
                <w:color w:val="1B1B1B"/>
                <w:sz w:val="18"/>
                <w:szCs w:val="18"/>
                <w:lang w:eastAsia="fr-FR"/>
              </w:rPr>
              <w:t xml:space="preserve">, </w:t>
            </w:r>
            <w:proofErr w:type="spellStart"/>
            <w:r w:rsidRPr="00196BF3">
              <w:rPr>
                <w:rFonts w:ascii="Arial" w:eastAsia="Times New Roman" w:hAnsi="Arial" w:cs="Arial"/>
                <w:color w:val="1B1B1B"/>
                <w:sz w:val="18"/>
                <w:szCs w:val="18"/>
                <w:lang w:eastAsia="fr-FR"/>
              </w:rPr>
              <w:t>préc</w:t>
            </w:r>
            <w:proofErr w:type="spellEnd"/>
            <w:r w:rsidRPr="00196BF3">
              <w:rPr>
                <w:rFonts w:ascii="Arial" w:eastAsia="Times New Roman" w:hAnsi="Arial" w:cs="Arial"/>
                <w:color w:val="1B1B1B"/>
                <w:sz w:val="18"/>
                <w:szCs w:val="18"/>
                <w:lang w:eastAsia="fr-FR"/>
              </w:rPr>
              <w:t xml:space="preserve">). C'est en 2012 que le Conseil d'Etat a pour la première fois appliqué sa jurisprudence sur les marchés publics aux contrats de délégation de service public (CE 19 déc. 2012, n° 355139, </w:t>
            </w:r>
            <w:r w:rsidRPr="00196BF3">
              <w:rPr>
                <w:rFonts w:ascii="Arial" w:eastAsia="Times New Roman" w:hAnsi="Arial" w:cs="Arial"/>
                <w:i/>
                <w:iCs/>
                <w:color w:val="1B1B1B"/>
                <w:sz w:val="18"/>
                <w:szCs w:val="18"/>
                <w:lang w:eastAsia="fr-FR"/>
              </w:rPr>
              <w:t>Simon</w:t>
            </w:r>
            <w:r w:rsidRPr="00196BF3">
              <w:rPr>
                <w:rFonts w:ascii="Arial" w:eastAsia="Times New Roman" w:hAnsi="Arial" w:cs="Arial"/>
                <w:color w:val="1B1B1B"/>
                <w:sz w:val="18"/>
                <w:szCs w:val="18"/>
                <w:lang w:eastAsia="fr-FR"/>
              </w:rPr>
              <w:t xml:space="preserve">, JCP </w:t>
            </w:r>
            <w:proofErr w:type="spellStart"/>
            <w:r w:rsidRPr="00196BF3">
              <w:rPr>
                <w:rFonts w:ascii="Arial" w:eastAsia="Times New Roman" w:hAnsi="Arial" w:cs="Arial"/>
                <w:color w:val="1B1B1B"/>
                <w:sz w:val="18"/>
                <w:szCs w:val="18"/>
                <w:lang w:eastAsia="fr-FR"/>
              </w:rPr>
              <w:t>Adm</w:t>
            </w:r>
            <w:proofErr w:type="spellEnd"/>
            <w:r w:rsidRPr="00196BF3">
              <w:rPr>
                <w:rFonts w:ascii="Arial" w:eastAsia="Times New Roman" w:hAnsi="Arial" w:cs="Arial"/>
                <w:color w:val="1B1B1B"/>
                <w:sz w:val="18"/>
                <w:szCs w:val="18"/>
                <w:lang w:eastAsia="fr-FR"/>
              </w:rPr>
              <w:t xml:space="preserve">. 2013, n° 2100, </w:t>
            </w:r>
            <w:proofErr w:type="spellStart"/>
            <w:r w:rsidRPr="00196BF3">
              <w:rPr>
                <w:rFonts w:ascii="Arial" w:eastAsia="Times New Roman" w:hAnsi="Arial" w:cs="Arial"/>
                <w:color w:val="1B1B1B"/>
                <w:sz w:val="18"/>
                <w:szCs w:val="18"/>
                <w:lang w:eastAsia="fr-FR"/>
              </w:rPr>
              <w:t>concl</w:t>
            </w:r>
            <w:proofErr w:type="spellEnd"/>
            <w:r w:rsidRPr="00196BF3">
              <w:rPr>
                <w:rFonts w:ascii="Arial" w:eastAsia="Times New Roman" w:hAnsi="Arial" w:cs="Arial"/>
                <w:color w:val="1B1B1B"/>
                <w:sz w:val="18"/>
                <w:szCs w:val="18"/>
                <w:lang w:eastAsia="fr-FR"/>
              </w:rPr>
              <w:t xml:space="preserve">. B. </w:t>
            </w:r>
            <w:proofErr w:type="spellStart"/>
            <w:r w:rsidRPr="00196BF3">
              <w:rPr>
                <w:rFonts w:ascii="Arial" w:eastAsia="Times New Roman" w:hAnsi="Arial" w:cs="Arial"/>
                <w:color w:val="1B1B1B"/>
                <w:sz w:val="18"/>
                <w:szCs w:val="18"/>
                <w:lang w:eastAsia="fr-FR"/>
              </w:rPr>
              <w:t>Dacosta</w:t>
            </w:r>
            <w:proofErr w:type="spellEnd"/>
            <w:r w:rsidRPr="00196BF3">
              <w:rPr>
                <w:rFonts w:ascii="Arial" w:eastAsia="Times New Roman" w:hAnsi="Arial" w:cs="Arial"/>
                <w:color w:val="1B1B1B"/>
                <w:sz w:val="18"/>
                <w:szCs w:val="18"/>
                <w:lang w:eastAsia="fr-FR"/>
              </w:rPr>
              <w:t>, qui souligne que « cette extension » lui paraît « logique »).</w:t>
            </w:r>
          </w:p>
          <w:p w:rsidR="00196BF3" w:rsidRPr="00196BF3" w:rsidRDefault="00196BF3" w:rsidP="00196BF3">
            <w:pPr>
              <w:spacing w:after="0" w:line="240" w:lineRule="auto"/>
              <w:rPr>
                <w:rFonts w:ascii="Arial" w:eastAsia="Times New Roman" w:hAnsi="Arial" w:cs="Arial"/>
                <w:color w:val="1B1B1B"/>
                <w:sz w:val="18"/>
                <w:szCs w:val="18"/>
                <w:lang w:eastAsia="fr-FR"/>
              </w:rPr>
            </w:pPr>
            <w:r w:rsidRPr="00196BF3">
              <w:rPr>
                <w:rFonts w:ascii="Arial" w:eastAsia="Times New Roman" w:hAnsi="Arial" w:cs="Arial"/>
                <w:color w:val="1B1B1B"/>
                <w:sz w:val="18"/>
                <w:szCs w:val="18"/>
                <w:lang w:eastAsia="fr-FR"/>
              </w:rPr>
              <w:br/>
            </w:r>
            <w:r w:rsidRPr="00196BF3">
              <w:rPr>
                <w:rFonts w:ascii="Arial" w:eastAsia="Times New Roman" w:hAnsi="Arial" w:cs="Arial"/>
                <w:color w:val="1B1B1B"/>
                <w:sz w:val="18"/>
                <w:szCs w:val="18"/>
                <w:lang w:eastAsia="fr-FR"/>
              </w:rPr>
              <w:br/>
            </w:r>
            <w:hyperlink r:id="rId71" w:tooltip="Retour à l'article" w:history="1">
              <w:r w:rsidRPr="00196BF3">
                <w:rPr>
                  <w:rFonts w:ascii="Arial" w:eastAsia="Times New Roman" w:hAnsi="Arial" w:cs="Arial"/>
                  <w:color w:val="1B1B1B"/>
                  <w:sz w:val="18"/>
                  <w:szCs w:val="18"/>
                  <w:u w:val="single"/>
                  <w:lang w:eastAsia="fr-FR"/>
                </w:rPr>
                <w:t>(3)</w:t>
              </w:r>
            </w:hyperlink>
            <w:r w:rsidRPr="00196BF3">
              <w:rPr>
                <w:rFonts w:ascii="Arial" w:eastAsia="Times New Roman" w:hAnsi="Arial" w:cs="Arial"/>
                <w:color w:val="1B1B1B"/>
                <w:sz w:val="18"/>
                <w:szCs w:val="18"/>
                <w:lang w:eastAsia="fr-FR"/>
              </w:rPr>
              <w:t xml:space="preserve"> A la différence des marchés publics où la collectivité est tenue d'attribuer le marché au candidat ayant présenté l'offre économiquement la plus avantageuse (art. 53 C. marchés), en matière de délégation de service public , « l'autorité responsable de la personne publique délégante choisit librement, au vu des offres présentées, ceux des candidats admis à présenter une offre avec qui elle entend mener des négociations » (CE 23 mai 2008, n° 306153, </w:t>
            </w:r>
            <w:r w:rsidRPr="00196BF3">
              <w:rPr>
                <w:rFonts w:ascii="Arial" w:eastAsia="Times New Roman" w:hAnsi="Arial" w:cs="Arial"/>
                <w:i/>
                <w:iCs/>
                <w:color w:val="1B1B1B"/>
                <w:sz w:val="18"/>
                <w:szCs w:val="18"/>
                <w:lang w:eastAsia="fr-FR"/>
              </w:rPr>
              <w:t xml:space="preserve">Musée </w:t>
            </w:r>
            <w:proofErr w:type="spellStart"/>
            <w:r w:rsidRPr="00196BF3">
              <w:rPr>
                <w:rFonts w:ascii="Arial" w:eastAsia="Times New Roman" w:hAnsi="Arial" w:cs="Arial"/>
                <w:i/>
                <w:iCs/>
                <w:color w:val="1B1B1B"/>
                <w:sz w:val="18"/>
                <w:szCs w:val="18"/>
                <w:lang w:eastAsia="fr-FR"/>
              </w:rPr>
              <w:t>Rodinc</w:t>
            </w:r>
            <w:proofErr w:type="spellEnd"/>
            <w:r w:rsidRPr="00196BF3">
              <w:rPr>
                <w:rFonts w:ascii="Arial" w:eastAsia="Times New Roman" w:hAnsi="Arial" w:cs="Arial"/>
                <w:i/>
                <w:iCs/>
                <w:color w:val="1B1B1B"/>
                <w:sz w:val="18"/>
                <w:szCs w:val="18"/>
                <w:lang w:eastAsia="fr-FR"/>
              </w:rPr>
              <w:t xml:space="preserve">/Société </w:t>
            </w:r>
            <w:proofErr w:type="spellStart"/>
            <w:r w:rsidRPr="00196BF3">
              <w:rPr>
                <w:rFonts w:ascii="Arial" w:eastAsia="Times New Roman" w:hAnsi="Arial" w:cs="Arial"/>
                <w:i/>
                <w:iCs/>
                <w:color w:val="1B1B1B"/>
                <w:sz w:val="18"/>
                <w:szCs w:val="18"/>
                <w:lang w:eastAsia="fr-FR"/>
              </w:rPr>
              <w:t>Horeto</w:t>
            </w:r>
            <w:proofErr w:type="spellEnd"/>
            <w:r w:rsidRPr="00196BF3">
              <w:rPr>
                <w:rFonts w:ascii="Arial" w:eastAsia="Times New Roman" w:hAnsi="Arial" w:cs="Arial"/>
                <w:i/>
                <w:iCs/>
                <w:color w:val="1B1B1B"/>
                <w:sz w:val="18"/>
                <w:szCs w:val="18"/>
                <w:lang w:eastAsia="fr-FR"/>
              </w:rPr>
              <w:t xml:space="preserve"> </w:t>
            </w:r>
            <w:proofErr w:type="spellStart"/>
            <w:r w:rsidRPr="00196BF3">
              <w:rPr>
                <w:rFonts w:ascii="Arial" w:eastAsia="Times New Roman" w:hAnsi="Arial" w:cs="Arial"/>
                <w:i/>
                <w:iCs/>
                <w:color w:val="1B1B1B"/>
                <w:sz w:val="18"/>
                <w:szCs w:val="18"/>
                <w:lang w:eastAsia="fr-FR"/>
              </w:rPr>
              <w:t>Sorest'Art</w:t>
            </w:r>
            <w:proofErr w:type="spellEnd"/>
            <w:r w:rsidRPr="00196BF3">
              <w:rPr>
                <w:rFonts w:ascii="Arial" w:eastAsia="Times New Roman" w:hAnsi="Arial" w:cs="Arial"/>
                <w:color w:val="1B1B1B"/>
                <w:sz w:val="18"/>
                <w:szCs w:val="18"/>
                <w:lang w:eastAsia="fr-FR"/>
              </w:rPr>
              <w:t>, Lebon</w:t>
            </w:r>
            <w:r w:rsidRPr="00196BF3">
              <w:rPr>
                <w:rFonts w:ascii="Arial" w:eastAsia="Times New Roman" w:hAnsi="Arial" w:cs="Arial"/>
                <w:noProof/>
                <w:color w:val="1B1B1B"/>
                <w:sz w:val="18"/>
                <w:szCs w:val="18"/>
                <w:lang w:eastAsia="fr-FR"/>
              </w:rPr>
              <w:drawing>
                <wp:inline distT="0" distB="0" distL="0" distR="0" wp14:anchorId="2B47FD0E" wp14:editId="03C3D004">
                  <wp:extent cx="124460" cy="124460"/>
                  <wp:effectExtent l="0" t="0" r="8890" b="8890"/>
                  <wp:docPr id="65" name="Image 65" descr="Document InterRevue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Document InterRevues">
                            <a:hlinkClick r:id="rId7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8"/>
                <w:szCs w:val="18"/>
                <w:lang w:eastAsia="fr-FR"/>
              </w:rPr>
              <w:t xml:space="preserve"> ; AJDA 2008, n° 1768</w:t>
            </w:r>
            <w:r w:rsidRPr="00196BF3">
              <w:rPr>
                <w:rFonts w:ascii="Arial" w:eastAsia="Times New Roman" w:hAnsi="Arial" w:cs="Arial"/>
                <w:noProof/>
                <w:color w:val="1B1B1B"/>
                <w:sz w:val="18"/>
                <w:szCs w:val="18"/>
                <w:lang w:eastAsia="fr-FR"/>
              </w:rPr>
              <w:drawing>
                <wp:inline distT="0" distB="0" distL="0" distR="0" wp14:anchorId="0A0FE7B9" wp14:editId="1F395583">
                  <wp:extent cx="124460" cy="124460"/>
                  <wp:effectExtent l="0" t="0" r="8890" b="8890"/>
                  <wp:docPr id="66" name="Image 66" descr="http://www.dalloz.fr/documentation/hulkStatic/DZ/sharp_TRANSVERSE/images/picto-jurisprudence.gif">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dalloz.fr/documentation/hulkStatic/DZ/sharp_TRANSVERSE/images/picto-jurisprudence.gif">
                            <a:hlinkClick r:id="rId7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8"/>
                <w:szCs w:val="18"/>
                <w:lang w:eastAsia="fr-FR"/>
              </w:rPr>
              <w:t>, note P. Sablière</w:t>
            </w:r>
            <w:r w:rsidRPr="00196BF3">
              <w:rPr>
                <w:rFonts w:ascii="Arial" w:eastAsia="Times New Roman" w:hAnsi="Arial" w:cs="Arial"/>
                <w:noProof/>
                <w:color w:val="1B1B1B"/>
                <w:sz w:val="18"/>
                <w:szCs w:val="18"/>
                <w:lang w:eastAsia="fr-FR"/>
              </w:rPr>
              <w:drawing>
                <wp:inline distT="0" distB="0" distL="0" distR="0" wp14:anchorId="759249FE" wp14:editId="082D9973">
                  <wp:extent cx="124460" cy="124460"/>
                  <wp:effectExtent l="0" t="0" r="8890" b="8890"/>
                  <wp:docPr id="67" name="Image 67" descr="http://www.dalloz.fr/documentation/hulkStatic/DZ/sharp_TRANSVERSE/images/picto-doctrine.gif">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dalloz.fr/documentation/hulkStatic/DZ/sharp_TRANSVERSE/images/picto-doctrine.gif">
                            <a:hlinkClick r:id="rId74"/>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96BF3">
              <w:rPr>
                <w:rFonts w:ascii="Arial" w:eastAsia="Times New Roman" w:hAnsi="Arial" w:cs="Arial"/>
                <w:color w:val="1B1B1B"/>
                <w:sz w:val="18"/>
                <w:szCs w:val="18"/>
                <w:lang w:eastAsia="fr-FR"/>
              </w:rPr>
              <w:t xml:space="preserve"> ; JCP </w:t>
            </w:r>
            <w:proofErr w:type="spellStart"/>
            <w:r w:rsidRPr="00196BF3">
              <w:rPr>
                <w:rFonts w:ascii="Arial" w:eastAsia="Times New Roman" w:hAnsi="Arial" w:cs="Arial"/>
                <w:color w:val="1B1B1B"/>
                <w:sz w:val="18"/>
                <w:szCs w:val="18"/>
                <w:lang w:eastAsia="fr-FR"/>
              </w:rPr>
              <w:t>Adm</w:t>
            </w:r>
            <w:proofErr w:type="spellEnd"/>
            <w:r w:rsidRPr="00196BF3">
              <w:rPr>
                <w:rFonts w:ascii="Arial" w:eastAsia="Times New Roman" w:hAnsi="Arial" w:cs="Arial"/>
                <w:color w:val="1B1B1B"/>
                <w:sz w:val="18"/>
                <w:szCs w:val="18"/>
                <w:lang w:eastAsia="fr-FR"/>
              </w:rPr>
              <w:t>. 2008, n° 2184).</w:t>
            </w:r>
          </w:p>
        </w:tc>
      </w:tr>
    </w:tbl>
    <w:p w:rsidR="00EB0798" w:rsidRDefault="00EB0798" w:rsidP="00196BF3"/>
    <w:sectPr w:rsidR="00EB07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F3"/>
    <w:rsid w:val="00196BF3"/>
    <w:rsid w:val="00653939"/>
    <w:rsid w:val="00EB07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6B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6B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6B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6B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88731">
      <w:bodyDiv w:val="1"/>
      <w:marLeft w:val="0"/>
      <w:marRight w:val="0"/>
      <w:marTop w:val="0"/>
      <w:marBottom w:val="0"/>
      <w:divBdr>
        <w:top w:val="none" w:sz="0" w:space="0" w:color="auto"/>
        <w:left w:val="none" w:sz="0" w:space="0" w:color="auto"/>
        <w:bottom w:val="none" w:sz="0" w:space="0" w:color="auto"/>
        <w:right w:val="none" w:sz="0" w:space="0" w:color="auto"/>
      </w:divBdr>
      <w:divsChild>
        <w:div w:id="1557738587">
          <w:marLeft w:val="0"/>
          <w:marRight w:val="0"/>
          <w:marTop w:val="0"/>
          <w:marBottom w:val="0"/>
          <w:divBdr>
            <w:top w:val="none" w:sz="0" w:space="0" w:color="auto"/>
            <w:left w:val="none" w:sz="0" w:space="0" w:color="auto"/>
            <w:bottom w:val="none" w:sz="0" w:space="0" w:color="auto"/>
            <w:right w:val="none" w:sz="0" w:space="0" w:color="auto"/>
          </w:divBdr>
          <w:divsChild>
            <w:div w:id="1757707595">
              <w:marLeft w:val="0"/>
              <w:marRight w:val="0"/>
              <w:marTop w:val="0"/>
              <w:marBottom w:val="0"/>
              <w:divBdr>
                <w:top w:val="none" w:sz="0" w:space="0" w:color="auto"/>
                <w:left w:val="none" w:sz="0" w:space="0" w:color="auto"/>
                <w:bottom w:val="none" w:sz="0" w:space="0" w:color="auto"/>
                <w:right w:val="none" w:sz="0" w:space="0" w:color="auto"/>
              </w:divBdr>
              <w:divsChild>
                <w:div w:id="236016672">
                  <w:marLeft w:val="0"/>
                  <w:marRight w:val="0"/>
                  <w:marTop w:val="0"/>
                  <w:marBottom w:val="0"/>
                  <w:divBdr>
                    <w:top w:val="none" w:sz="0" w:space="0" w:color="auto"/>
                    <w:left w:val="none" w:sz="0" w:space="0" w:color="auto"/>
                    <w:bottom w:val="none" w:sz="0" w:space="0" w:color="auto"/>
                    <w:right w:val="none" w:sz="0" w:space="0" w:color="auto"/>
                  </w:divBdr>
                  <w:divsChild>
                    <w:div w:id="770203668">
                      <w:marLeft w:val="0"/>
                      <w:marRight w:val="0"/>
                      <w:marTop w:val="0"/>
                      <w:marBottom w:val="225"/>
                      <w:divBdr>
                        <w:top w:val="single" w:sz="6" w:space="6" w:color="C9C9C9"/>
                        <w:left w:val="single" w:sz="6" w:space="8" w:color="C9C9C9"/>
                        <w:bottom w:val="single" w:sz="6" w:space="6" w:color="C9C9C9"/>
                        <w:right w:val="single" w:sz="6" w:space="8" w:color="C9C9C9"/>
                      </w:divBdr>
                      <w:divsChild>
                        <w:div w:id="1370758510">
                          <w:marLeft w:val="0"/>
                          <w:marRight w:val="0"/>
                          <w:marTop w:val="0"/>
                          <w:marBottom w:val="0"/>
                          <w:divBdr>
                            <w:top w:val="none" w:sz="0" w:space="0" w:color="auto"/>
                            <w:left w:val="none" w:sz="0" w:space="0" w:color="auto"/>
                            <w:bottom w:val="none" w:sz="0" w:space="0" w:color="auto"/>
                            <w:right w:val="none" w:sz="0" w:space="0" w:color="auto"/>
                          </w:divBdr>
                          <w:divsChild>
                            <w:div w:id="1581017391">
                              <w:marLeft w:val="0"/>
                              <w:marRight w:val="0"/>
                              <w:marTop w:val="0"/>
                              <w:marBottom w:val="0"/>
                              <w:divBdr>
                                <w:top w:val="none" w:sz="0" w:space="0" w:color="auto"/>
                                <w:left w:val="none" w:sz="0" w:space="0" w:color="auto"/>
                                <w:bottom w:val="none" w:sz="0" w:space="0" w:color="auto"/>
                                <w:right w:val="none" w:sz="0" w:space="0" w:color="auto"/>
                              </w:divBdr>
                              <w:divsChild>
                                <w:div w:id="331445379">
                                  <w:marLeft w:val="0"/>
                                  <w:marRight w:val="0"/>
                                  <w:marTop w:val="0"/>
                                  <w:marBottom w:val="0"/>
                                  <w:divBdr>
                                    <w:top w:val="none" w:sz="0" w:space="0" w:color="auto"/>
                                    <w:left w:val="none" w:sz="0" w:space="0" w:color="auto"/>
                                    <w:bottom w:val="none" w:sz="0" w:space="0" w:color="auto"/>
                                    <w:right w:val="none" w:sz="0" w:space="0" w:color="auto"/>
                                  </w:divBdr>
                                  <w:divsChild>
                                    <w:div w:id="1329988239">
                                      <w:marLeft w:val="0"/>
                                      <w:marRight w:val="0"/>
                                      <w:marTop w:val="0"/>
                                      <w:marBottom w:val="0"/>
                                      <w:divBdr>
                                        <w:top w:val="none" w:sz="0" w:space="0" w:color="auto"/>
                                        <w:left w:val="none" w:sz="0" w:space="0" w:color="auto"/>
                                        <w:bottom w:val="none" w:sz="0" w:space="0" w:color="auto"/>
                                        <w:right w:val="none" w:sz="0" w:space="0" w:color="auto"/>
                                      </w:divBdr>
                                    </w:div>
                                    <w:div w:id="557325556">
                                      <w:marLeft w:val="0"/>
                                      <w:marRight w:val="0"/>
                                      <w:marTop w:val="0"/>
                                      <w:marBottom w:val="0"/>
                                      <w:divBdr>
                                        <w:top w:val="none" w:sz="0" w:space="0" w:color="auto"/>
                                        <w:left w:val="none" w:sz="0" w:space="0" w:color="auto"/>
                                        <w:bottom w:val="none" w:sz="0" w:space="0" w:color="auto"/>
                                        <w:right w:val="none" w:sz="0" w:space="0" w:color="auto"/>
                                      </w:divBdr>
                                    </w:div>
                                    <w:div w:id="1960603595">
                                      <w:marLeft w:val="0"/>
                                      <w:marRight w:val="0"/>
                                      <w:marTop w:val="0"/>
                                      <w:marBottom w:val="150"/>
                                      <w:divBdr>
                                        <w:top w:val="none" w:sz="0" w:space="0" w:color="auto"/>
                                        <w:left w:val="none" w:sz="0" w:space="0" w:color="auto"/>
                                        <w:bottom w:val="none" w:sz="0" w:space="0" w:color="auto"/>
                                        <w:right w:val="none" w:sz="0" w:space="0" w:color="auto"/>
                                      </w:divBdr>
                                      <w:divsChild>
                                        <w:div w:id="1104760991">
                                          <w:marLeft w:val="0"/>
                                          <w:marRight w:val="0"/>
                                          <w:marTop w:val="0"/>
                                          <w:marBottom w:val="0"/>
                                          <w:divBdr>
                                            <w:top w:val="none" w:sz="0" w:space="0" w:color="auto"/>
                                            <w:left w:val="none" w:sz="0" w:space="0" w:color="auto"/>
                                            <w:bottom w:val="none" w:sz="0" w:space="0" w:color="auto"/>
                                            <w:right w:val="none" w:sz="0" w:space="0" w:color="auto"/>
                                          </w:divBdr>
                                        </w:div>
                                      </w:divsChild>
                                    </w:div>
                                    <w:div w:id="1437363349">
                                      <w:marLeft w:val="0"/>
                                      <w:marRight w:val="0"/>
                                      <w:marTop w:val="0"/>
                                      <w:marBottom w:val="0"/>
                                      <w:divBdr>
                                        <w:top w:val="none" w:sz="0" w:space="0" w:color="auto"/>
                                        <w:left w:val="none" w:sz="0" w:space="0" w:color="auto"/>
                                        <w:bottom w:val="none" w:sz="0" w:space="0" w:color="auto"/>
                                        <w:right w:val="none" w:sz="0" w:space="0" w:color="auto"/>
                                      </w:divBdr>
                                    </w:div>
                                    <w:div w:id="642320473">
                                      <w:marLeft w:val="0"/>
                                      <w:marRight w:val="0"/>
                                      <w:marTop w:val="0"/>
                                      <w:marBottom w:val="0"/>
                                      <w:divBdr>
                                        <w:top w:val="none" w:sz="0" w:space="0" w:color="auto"/>
                                        <w:left w:val="none" w:sz="0" w:space="0" w:color="auto"/>
                                        <w:bottom w:val="none" w:sz="0" w:space="0" w:color="auto"/>
                                        <w:right w:val="none" w:sz="0" w:space="0" w:color="auto"/>
                                      </w:divBdr>
                                    </w:div>
                                    <w:div w:id="1374764718">
                                      <w:marLeft w:val="0"/>
                                      <w:marRight w:val="0"/>
                                      <w:marTop w:val="0"/>
                                      <w:marBottom w:val="0"/>
                                      <w:divBdr>
                                        <w:top w:val="none" w:sz="0" w:space="0" w:color="auto"/>
                                        <w:left w:val="none" w:sz="0" w:space="0" w:color="auto"/>
                                        <w:bottom w:val="none" w:sz="0" w:space="0" w:color="auto"/>
                                        <w:right w:val="none" w:sz="0" w:space="0" w:color="auto"/>
                                      </w:divBdr>
                                    </w:div>
                                    <w:div w:id="639113519">
                                      <w:marLeft w:val="0"/>
                                      <w:marRight w:val="0"/>
                                      <w:marTop w:val="0"/>
                                      <w:marBottom w:val="0"/>
                                      <w:divBdr>
                                        <w:top w:val="none" w:sz="0" w:space="0" w:color="auto"/>
                                        <w:left w:val="none" w:sz="0" w:space="0" w:color="auto"/>
                                        <w:bottom w:val="none" w:sz="0" w:space="0" w:color="auto"/>
                                        <w:right w:val="none" w:sz="0" w:space="0" w:color="auto"/>
                                      </w:divBdr>
                                    </w:div>
                                    <w:div w:id="747072299">
                                      <w:marLeft w:val="0"/>
                                      <w:marRight w:val="0"/>
                                      <w:marTop w:val="0"/>
                                      <w:marBottom w:val="0"/>
                                      <w:divBdr>
                                        <w:top w:val="none" w:sz="0" w:space="0" w:color="auto"/>
                                        <w:left w:val="none" w:sz="0" w:space="0" w:color="auto"/>
                                        <w:bottom w:val="none" w:sz="0" w:space="0" w:color="auto"/>
                                        <w:right w:val="none" w:sz="0" w:space="0" w:color="auto"/>
                                      </w:divBdr>
                                    </w:div>
                                    <w:div w:id="19056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alloz.fr/documentation/Document?id=LEBON/JURIS/2013/0455&amp;FromId=AJDA_CHRON_2014_0092" TargetMode="External"/><Relationship Id="rId18" Type="http://schemas.openxmlformats.org/officeDocument/2006/relationships/image" Target="media/image3.gif"/><Relationship Id="rId26" Type="http://schemas.openxmlformats.org/officeDocument/2006/relationships/hyperlink" Target="http://www.dalloz.fr/documentation/Document?id=RFDA/CHRON/2007/0068&amp;FromId=AJDA_CHRON_2014_0092" TargetMode="External"/><Relationship Id="rId39" Type="http://schemas.openxmlformats.org/officeDocument/2006/relationships/hyperlink" Target="http://www.dalloz.fr/documentation/Document?id=AJDA/JURIS/2013/0575&amp;FromId=AJDA_CHRON_2014_0092" TargetMode="External"/><Relationship Id="rId21" Type="http://schemas.openxmlformats.org/officeDocument/2006/relationships/hyperlink" Target="http://www.dalloz.fr/documentation/Document?id=RECUEIL/JURIS/2007/1354&amp;FromId=AJDA_CHRON_2014_0092" TargetMode="External"/><Relationship Id="rId34" Type="http://schemas.openxmlformats.org/officeDocument/2006/relationships/hyperlink" Target="http://www.dalloz.fr/documentation/Document?id=AJDA/CHRON/2012/0250&amp;FromId=AJDA_CHRON_2014_0092" TargetMode="External"/><Relationship Id="rId42" Type="http://schemas.openxmlformats.org/officeDocument/2006/relationships/hyperlink" Target="http://www.dalloz.fr/documentation/Document?id=RDI/CHRON/2011/0135&amp;FromId=AJDA_CHRON_2014_0092" TargetMode="External"/><Relationship Id="rId47" Type="http://schemas.openxmlformats.org/officeDocument/2006/relationships/hyperlink" Target="http://www.dalloz.fr/documentation/Document?id=AJCT/JURIS/2010/0100&amp;FromId=AJDA_CHRON_2014_0092" TargetMode="External"/><Relationship Id="rId50" Type="http://schemas.openxmlformats.org/officeDocument/2006/relationships/hyperlink" Target="http://www.dalloz.fr/documentation/Document?id=LEBON/JURIS/2013/0011&amp;FromId=AJDA_CHRON_2014_0092" TargetMode="External"/><Relationship Id="rId55" Type="http://schemas.openxmlformats.org/officeDocument/2006/relationships/hyperlink" Target="http://www.dalloz.fr/documentation/Document?id=LEBON/JURIS/1970/5580&amp;FromId=AJDA_CHRON_2014_0092" TargetMode="External"/><Relationship Id="rId63" Type="http://schemas.openxmlformats.org/officeDocument/2006/relationships/hyperlink" Target="http://www.dalloz.fr/documentation/Document?id=AJDA/CHRON/2012/0482&amp;FromId=AJDA_CHRON_2014_0092" TargetMode="External"/><Relationship Id="rId68" Type="http://schemas.openxmlformats.org/officeDocument/2006/relationships/hyperlink" Target="http://www.dalloz.fr/documentation/lien?famille=revues&amp;dochype=AJDA/CHRON/2014/0092" TargetMode="External"/><Relationship Id="rId76" Type="http://schemas.openxmlformats.org/officeDocument/2006/relationships/theme" Target="theme/theme1.xml"/><Relationship Id="rId7" Type="http://schemas.openxmlformats.org/officeDocument/2006/relationships/hyperlink" Target="http://www.dalloz.fr/documentation/Document?id=LEBON/JURIS/2000/5112&amp;FromId=AJDA_CHRON_2014_0092" TargetMode="External"/><Relationship Id="rId71" Type="http://schemas.openxmlformats.org/officeDocument/2006/relationships/hyperlink" Target="http://www.dalloz.fr/documentation/lien?famille=revues&amp;dochype=AJDA/CHRON/2014/0092" TargetMode="External"/><Relationship Id="rId2" Type="http://schemas.microsoft.com/office/2007/relationships/stylesWithEffects" Target="stylesWithEffects.xml"/><Relationship Id="rId16" Type="http://schemas.openxmlformats.org/officeDocument/2006/relationships/hyperlink" Target="http://www.dalloz.fr/documentation/Document?id=AJDA/JURIS/2007/0840&amp;FromId=AJDA_CHRON_2014_0092" TargetMode="External"/><Relationship Id="rId29" Type="http://schemas.openxmlformats.org/officeDocument/2006/relationships/hyperlink" Target="http://www.dalloz.fr/documentation/Document?id=RFDA/CHRON/2007/0111&amp;FromId=AJDA_CHRON_2014_0092" TargetMode="External"/><Relationship Id="rId11" Type="http://schemas.openxmlformats.org/officeDocument/2006/relationships/hyperlink" Target="http://www.dalloz.fr/documentation/Document?id=LEBON/JURIS/2006/5010&amp;FromId=AJDA_CHRON_2014_0092" TargetMode="External"/><Relationship Id="rId24" Type="http://schemas.openxmlformats.org/officeDocument/2006/relationships/hyperlink" Target="http://www.dalloz.fr/documentation/Document?id=RDI/CHRON/2008/0019&amp;FromId=AJDA_CHRON_2014_0092" TargetMode="External"/><Relationship Id="rId32" Type="http://schemas.openxmlformats.org/officeDocument/2006/relationships/hyperlink" Target="http://www.dalloz.fr/documentation/Document?id=LEBON/JURIS/2012/0321&amp;FromId=AJDA_CHRON_2014_0092" TargetMode="External"/><Relationship Id="rId37" Type="http://schemas.openxmlformats.org/officeDocument/2006/relationships/hyperlink" Target="http://www.dalloz.fr/documentation/Document?id=AJCT/JURIS/2012/0087&amp;FromId=AJDA_CHRON_2014_0092" TargetMode="External"/><Relationship Id="rId40" Type="http://schemas.openxmlformats.org/officeDocument/2006/relationships/hyperlink" Target="http://www.dalloz.fr/documentation/Document?id=LEBON/JURIS/2011/0375&amp;FromId=AJDA_CHRON_2014_0092" TargetMode="External"/><Relationship Id="rId45" Type="http://schemas.openxmlformats.org/officeDocument/2006/relationships/hyperlink" Target="http://www.dalloz.fr/documentation/Document?id=AJDA/CHRON/2010/0599&amp;FromId=AJDA_CHRON_2014_0092" TargetMode="External"/><Relationship Id="rId53" Type="http://schemas.openxmlformats.org/officeDocument/2006/relationships/hyperlink" Target="http://www.dalloz.fr/documentation/Document?id=LEBON/JURIS/1987/5545&amp;FromId=AJDA_CHRON_2014_0092" TargetMode="External"/><Relationship Id="rId58" Type="http://schemas.openxmlformats.org/officeDocument/2006/relationships/hyperlink" Target="http://www.dalloz.fr/documentation/Document?id=RTDEUR/CHRON/2010/0077&amp;FromId=AJDA_CHRON_2014_0092" TargetMode="External"/><Relationship Id="rId66" Type="http://schemas.openxmlformats.org/officeDocument/2006/relationships/hyperlink" Target="http://www.dalloz.fr/documentation/Document?id=RDI/CHRON/1991/0102&amp;FromId=AJDA_CHRON_2014_0092" TargetMode="External"/><Relationship Id="rId74" Type="http://schemas.openxmlformats.org/officeDocument/2006/relationships/hyperlink" Target="http://www.dalloz.fr/documentation/Document?id=AJDA/NOTE/2008/0544&amp;FromId=AJDA_CHRON_2014_0092" TargetMode="External"/><Relationship Id="rId5" Type="http://schemas.openxmlformats.org/officeDocument/2006/relationships/hyperlink" Target="http://www.dalloz.fr/documentation/Document?id=LEBON/JURIS/1973/5278&amp;FromId=AJDA_CHRON_2014_0092" TargetMode="External"/><Relationship Id="rId15" Type="http://schemas.openxmlformats.org/officeDocument/2006/relationships/hyperlink" Target="http://www.dalloz.fr/documentation/Document?id=LEBON/JURIS/2007/1597&amp;FromId=AJDA_CHRON_2014_0092" TargetMode="External"/><Relationship Id="rId23" Type="http://schemas.openxmlformats.org/officeDocument/2006/relationships/hyperlink" Target="http://www.dalloz.fr/documentation/Document?id=RDI/NOTE/2007/0224&amp;FromId=AJDA_CHRON_2014_0092" TargetMode="External"/><Relationship Id="rId28" Type="http://schemas.openxmlformats.org/officeDocument/2006/relationships/hyperlink" Target="http://www.dalloz.fr/documentation/Document?id=RFDA/CHRON/2007/0093&amp;FromId=AJDA_CHRON_2014_0092" TargetMode="External"/><Relationship Id="rId36" Type="http://schemas.openxmlformats.org/officeDocument/2006/relationships/hyperlink" Target="http://www.dalloz.fr/documentation/Document?id=RDI/CHRON/2012/0142&amp;FromId=AJDA_CHRON_2014_0092" TargetMode="External"/><Relationship Id="rId49" Type="http://schemas.openxmlformats.org/officeDocument/2006/relationships/hyperlink" Target="http://www.dalloz.fr/documentation/Document?id=AJDA/CHRON/2003/0570&amp;FromId=AJDA_CHRON_2014_0092" TargetMode="External"/><Relationship Id="rId57" Type="http://schemas.openxmlformats.org/officeDocument/2006/relationships/hyperlink" Target="http://www.dalloz.fr/documentation/Document?id=AJDA/JURIS/2010/0141&amp;FromId=AJDA_CHRON_2014_0092" TargetMode="External"/><Relationship Id="rId61" Type="http://schemas.openxmlformats.org/officeDocument/2006/relationships/hyperlink" Target="http://www.dalloz.fr/documentation/Document?id=LEBON/JURIS/1933/0002&amp;FromId=AJDA_CHRON_2014_0092" TargetMode="External"/><Relationship Id="rId10" Type="http://schemas.openxmlformats.org/officeDocument/2006/relationships/image" Target="media/image2.gif"/><Relationship Id="rId19" Type="http://schemas.openxmlformats.org/officeDocument/2006/relationships/hyperlink" Target="http://www.dalloz.fr/documentation/Document?id=AJDA/OBS/2007/0419&amp;FromId=AJDA_CHRON_2014_0092" TargetMode="External"/><Relationship Id="rId31" Type="http://schemas.openxmlformats.org/officeDocument/2006/relationships/hyperlink" Target="http://www.dalloz.fr/documentation/Document?id=RTDEUR/CHRON/2008/0031&amp;FromId=AJDA_CHRON_2014_0092" TargetMode="External"/><Relationship Id="rId44" Type="http://schemas.openxmlformats.org/officeDocument/2006/relationships/hyperlink" Target="http://www.dalloz.fr/documentation/Document?id=AJDA/JURIS/2010/1306&amp;FromId=AJDA_CHRON_2014_0092" TargetMode="External"/><Relationship Id="rId52" Type="http://schemas.openxmlformats.org/officeDocument/2006/relationships/hyperlink" Target="http://www.dalloz.fr/documentation/Document?id=AJCT/JURIS/2013/0059&amp;FromId=AJDA_CHRON_2014_0092" TargetMode="External"/><Relationship Id="rId60" Type="http://schemas.openxmlformats.org/officeDocument/2006/relationships/hyperlink" Target="http://www.dalloz.fr/documentation/Document?id=AJDA/JURIS/2010/1171&amp;FromId=AJDA_CHRON_2014_0092" TargetMode="External"/><Relationship Id="rId65" Type="http://schemas.openxmlformats.org/officeDocument/2006/relationships/hyperlink" Target="http://www.dalloz.fr/documentation/Document?id=LEBON/JURIS/1991/6264&amp;FromId=AJDA_CHRON_2014_0092" TargetMode="External"/><Relationship Id="rId73" Type="http://schemas.openxmlformats.org/officeDocument/2006/relationships/hyperlink" Target="http://www.dalloz.fr/documentation/Document?id=AJDA/JURIS/2008/0966&amp;FromId=AJDA_CHRON_2014_0092" TargetMode="External"/><Relationship Id="rId4" Type="http://schemas.openxmlformats.org/officeDocument/2006/relationships/webSettings" Target="webSettings.xml"/><Relationship Id="rId9" Type="http://schemas.openxmlformats.org/officeDocument/2006/relationships/hyperlink" Target="http://www.dalloz.fr/documentation/Document?id=AJDA/IR/2003/0714&amp;FromId=AJDA_CHRON_2014_0092" TargetMode="External"/><Relationship Id="rId14" Type="http://schemas.openxmlformats.org/officeDocument/2006/relationships/hyperlink" Target="http://www.dalloz.fr/documentation/Document?id=AJDA/JURIS/2013/0784&amp;FromId=AJDA_CHRON_2014_0092" TargetMode="External"/><Relationship Id="rId22" Type="http://schemas.openxmlformats.org/officeDocument/2006/relationships/hyperlink" Target="http://www.dalloz.fr/documentation/Document?id=RECUEIL/NOTE/2007/0437&amp;FromId=AJDA_CHRON_2014_0092" TargetMode="External"/><Relationship Id="rId27" Type="http://schemas.openxmlformats.org/officeDocument/2006/relationships/hyperlink" Target="http://www.dalloz.fr/documentation/Document?id=RFDA/CHRON/2007/0092&amp;FromId=AJDA_CHRON_2014_0092" TargetMode="External"/><Relationship Id="rId30" Type="http://schemas.openxmlformats.org/officeDocument/2006/relationships/hyperlink" Target="http://www.dalloz.fr/documentation/Document?id=RTDCIV/CHRON/2007/0182&amp;FromId=AJDA_CHRON_2014_0092" TargetMode="External"/><Relationship Id="rId35" Type="http://schemas.openxmlformats.org/officeDocument/2006/relationships/hyperlink" Target="http://www.dalloz.fr/documentation/Document?id=AJDA/CHRON/2013/0280&amp;FromId=AJDA_CHRON_2014_0092" TargetMode="External"/><Relationship Id="rId43" Type="http://schemas.openxmlformats.org/officeDocument/2006/relationships/hyperlink" Target="http://www.dalloz.fr/documentation/Document?id=LEBON/JURIS/2010/0858&amp;FromId=AJDA_CHRON_2014_0092" TargetMode="External"/><Relationship Id="rId48" Type="http://schemas.openxmlformats.org/officeDocument/2006/relationships/hyperlink" Target="http://www.dalloz.fr/documentation/Document?id=RTDEUR/CHRON/2011/0087&amp;FromId=AJDA_CHRON_2014_0092" TargetMode="External"/><Relationship Id="rId56" Type="http://schemas.openxmlformats.org/officeDocument/2006/relationships/hyperlink" Target="http://www.dalloz.fr/documentation/Document?id=LEBON/JURIS/2010/0111&amp;FromId=AJDA_CHRON_2014_0092" TargetMode="External"/><Relationship Id="rId64" Type="http://schemas.openxmlformats.org/officeDocument/2006/relationships/hyperlink" Target="http://www.dalloz.fr/documentation/Document?id=AJCT/JURIS/2012/0147&amp;FromId=AJDA_CHRON_2014_0092" TargetMode="External"/><Relationship Id="rId69" Type="http://schemas.openxmlformats.org/officeDocument/2006/relationships/hyperlink" Target="http://www.dalloz.fr/documentation/lien?famille=revues&amp;dochype=AJDA/CHRON/2014/0092" TargetMode="External"/><Relationship Id="rId8" Type="http://schemas.openxmlformats.org/officeDocument/2006/relationships/hyperlink" Target="http://www.dalloz.fr/documentation/Document?id=LEBON/JURIS/2003/0352&amp;FromId=AJDA_CHRON_2014_0092" TargetMode="External"/><Relationship Id="rId51" Type="http://schemas.openxmlformats.org/officeDocument/2006/relationships/hyperlink" Target="http://www.dalloz.fr/documentation/Document?id=AJDA/JURIS/2013/0025&amp;FromId=AJDA_CHRON_2014_0092" TargetMode="External"/><Relationship Id="rId72" Type="http://schemas.openxmlformats.org/officeDocument/2006/relationships/hyperlink" Target="http://www.dalloz.fr/documentation/Document?id=LEBON/JURIS/2008/1109&amp;FromId=AJDA_CHRON_2014_0092" TargetMode="External"/><Relationship Id="rId3" Type="http://schemas.openxmlformats.org/officeDocument/2006/relationships/settings" Target="settings.xml"/><Relationship Id="rId12" Type="http://schemas.openxmlformats.org/officeDocument/2006/relationships/hyperlink" Target="http://www.dalloz.fr/documentation/Document?id=AJDA/IR/2006/0172&amp;FromId=AJDA_CHRON_2014_0092" TargetMode="External"/><Relationship Id="rId17" Type="http://schemas.openxmlformats.org/officeDocument/2006/relationships/hyperlink" Target="http://www.dalloz.fr/documentation/Document?id=AJDA/CHRON/2007/0431&amp;FromId=AJDA_CHRON_2014_0092" TargetMode="External"/><Relationship Id="rId25" Type="http://schemas.openxmlformats.org/officeDocument/2006/relationships/hyperlink" Target="http://www.dalloz.fr/documentation/Document?id=RDI/CHRON/2009/0100&amp;FromId=AJDA_CHRON_2014_0092" TargetMode="External"/><Relationship Id="rId33" Type="http://schemas.openxmlformats.org/officeDocument/2006/relationships/hyperlink" Target="http://www.dalloz.fr/documentation/Document?id=AJDA/JURIS/2012/0536&amp;FromId=AJDA_CHRON_2014_0092" TargetMode="External"/><Relationship Id="rId38" Type="http://schemas.openxmlformats.org/officeDocument/2006/relationships/hyperlink" Target="http://www.dalloz.fr/documentation/lien?famille=revues&amp;dochype=AJDA/CHRON/2014/0092" TargetMode="External"/><Relationship Id="rId46" Type="http://schemas.openxmlformats.org/officeDocument/2006/relationships/hyperlink" Target="http://www.dalloz.fr/documentation/Document?id=RDI/CHRON/2011/0042&amp;FromId=AJDA_CHRON_2014_0092" TargetMode="External"/><Relationship Id="rId59" Type="http://schemas.openxmlformats.org/officeDocument/2006/relationships/hyperlink" Target="http://www.dalloz.fr/documentation/Document?id=LEBON/JURIS/2010/0765&amp;FromId=AJDA_CHRON_2014_0092" TargetMode="External"/><Relationship Id="rId67" Type="http://schemas.openxmlformats.org/officeDocument/2006/relationships/hyperlink" Target="http://www.dalloz.fr/documentation/Document?id=RDI/CHRON/1996/0246&amp;FromId=AJDA_CHRON_2014_0092" TargetMode="External"/><Relationship Id="rId20" Type="http://schemas.openxmlformats.org/officeDocument/2006/relationships/hyperlink" Target="http://www.dalloz.fr/documentation/Document?id=AJDA/OBS/2007/0493&amp;FromId=AJDA_CHRON_2014_0092" TargetMode="External"/><Relationship Id="rId41" Type="http://schemas.openxmlformats.org/officeDocument/2006/relationships/hyperlink" Target="http://www.dalloz.fr/documentation/Document?id=AJDA/JURIS/2011/0563&amp;FromId=AJDA_CHRON_2014_0092" TargetMode="External"/><Relationship Id="rId54" Type="http://schemas.openxmlformats.org/officeDocument/2006/relationships/hyperlink" Target="http://www.dalloz.fr/documentation/Document?id=LEBON/JURIS/1968/6019&amp;FromId=AJDA_CHRON_2014_0092" TargetMode="External"/><Relationship Id="rId62" Type="http://schemas.openxmlformats.org/officeDocument/2006/relationships/hyperlink" Target="http://www.dalloz.fr/documentation/Document?id=AJDA/JURIS/2012/1062&amp;FromId=AJDA_CHRON_2014_0092" TargetMode="External"/><Relationship Id="rId70" Type="http://schemas.openxmlformats.org/officeDocument/2006/relationships/hyperlink" Target="http://www.dalloz.fr/documentation/Document?id=LEBON/JURIS/1992/5452&amp;FromId=AJDA_CHRON_2014_0092"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5527</Words>
  <Characters>30404</Characters>
  <Application>Microsoft Office Word</Application>
  <DocSecurity>0</DocSecurity>
  <Lines>253</Lines>
  <Paragraphs>71</Paragraphs>
  <ScaleCrop>false</ScaleCrop>
  <HeadingPairs>
    <vt:vector size="2" baseType="variant">
      <vt:variant>
        <vt:lpstr>Titre</vt:lpstr>
      </vt:variant>
      <vt:variant>
        <vt:i4>1</vt:i4>
      </vt:variant>
    </vt:vector>
  </HeadingPairs>
  <TitlesOfParts>
    <vt:vector size="1" baseType="lpstr">
      <vt:lpstr/>
    </vt:vector>
  </TitlesOfParts>
  <Company>ENSOSP</Company>
  <LinksUpToDate>false</LinksUpToDate>
  <CharactersWithSpaces>35860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SENATORE</dc:creator>
  <cp:lastModifiedBy>Audrey SENATORE</cp:lastModifiedBy>
  <cp:revision>1</cp:revision>
  <dcterms:created xsi:type="dcterms:W3CDTF">2014-03-21T16:09:00Z</dcterms:created>
  <dcterms:modified xsi:type="dcterms:W3CDTF">2014-03-21T16:10:00Z</dcterms:modified>
</cp:coreProperties>
</file>